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5B" w:rsidRPr="00333E67" w:rsidRDefault="00445A5B" w:rsidP="00445A5B">
      <w:pPr>
        <w:keepNext/>
        <w:keepLines/>
        <w:spacing w:after="120" w:line="280" w:lineRule="atLeast"/>
        <w:jc w:val="both"/>
        <w:rPr>
          <w:rFonts w:asciiTheme="minorHAnsi" w:eastAsia="GE Inspira Pitch" w:hAnsiTheme="minorHAnsi" w:cstheme="minorHAnsi"/>
          <w:sz w:val="40"/>
          <w:szCs w:val="40"/>
        </w:rPr>
      </w:pPr>
      <w:bookmarkStart w:id="0" w:name="_GoBack"/>
      <w:bookmarkEnd w:id="0"/>
      <w:r w:rsidRPr="00333E67">
        <w:rPr>
          <w:rFonts w:asciiTheme="minorHAnsi" w:eastAsia="GE Inspira Pitch" w:hAnsiTheme="minorHAnsi" w:cstheme="minorHAnsi"/>
          <w:sz w:val="40"/>
          <w:szCs w:val="40"/>
        </w:rPr>
        <w:t xml:space="preserve">BiB data access </w:t>
      </w:r>
      <w:r w:rsidR="00642212" w:rsidRPr="00333E67">
        <w:rPr>
          <w:rFonts w:asciiTheme="minorHAnsi" w:eastAsia="GE Inspira Pitch" w:hAnsiTheme="minorHAnsi" w:cstheme="minorHAnsi"/>
          <w:sz w:val="40"/>
          <w:szCs w:val="40"/>
        </w:rPr>
        <w:t>fees</w:t>
      </w:r>
    </w:p>
    <w:p w:rsidR="00642212" w:rsidRDefault="00C83C24" w:rsidP="00445A5B">
      <w:pPr>
        <w:keepNext/>
        <w:keepLines/>
        <w:spacing w:after="120" w:line="280" w:lineRule="atLeast"/>
        <w:jc w:val="both"/>
        <w:rPr>
          <w:rFonts w:asciiTheme="minorHAnsi" w:eastAsia="GE Inspira Pitch" w:hAnsiTheme="minorHAnsi" w:cstheme="minorHAnsi"/>
          <w:sz w:val="24"/>
          <w:szCs w:val="24"/>
        </w:rPr>
      </w:pPr>
      <w:r>
        <w:rPr>
          <w:rFonts w:asciiTheme="minorHAnsi" w:eastAsia="GE Inspira Pitch" w:hAnsiTheme="minorHAnsi" w:cstheme="minorHAnsi"/>
          <w:sz w:val="24"/>
          <w:szCs w:val="24"/>
        </w:rPr>
        <w:t xml:space="preserve">The table below outlines the price of </w:t>
      </w:r>
      <w:r w:rsidR="001E39BF">
        <w:rPr>
          <w:rFonts w:asciiTheme="minorHAnsi" w:eastAsia="GE Inspira Pitch" w:hAnsiTheme="minorHAnsi" w:cstheme="minorHAnsi"/>
          <w:sz w:val="24"/>
          <w:szCs w:val="24"/>
        </w:rPr>
        <w:t xml:space="preserve">the </w:t>
      </w:r>
      <w:r>
        <w:rPr>
          <w:rFonts w:asciiTheme="minorHAnsi" w:eastAsia="GE Inspira Pitch" w:hAnsiTheme="minorHAnsi" w:cstheme="minorHAnsi"/>
          <w:sz w:val="24"/>
          <w:szCs w:val="24"/>
        </w:rPr>
        <w:t xml:space="preserve">data available for the various BiB studies. </w:t>
      </w:r>
      <w:r w:rsidR="00642212" w:rsidRPr="00333E67">
        <w:rPr>
          <w:rFonts w:asciiTheme="minorHAnsi" w:eastAsia="GE Inspira Pitch" w:hAnsiTheme="minorHAnsi" w:cstheme="minorHAnsi"/>
          <w:sz w:val="24"/>
          <w:szCs w:val="24"/>
        </w:rPr>
        <w:t xml:space="preserve">The </w:t>
      </w:r>
      <w:r>
        <w:rPr>
          <w:rFonts w:asciiTheme="minorHAnsi" w:eastAsia="GE Inspira Pitch" w:hAnsiTheme="minorHAnsi" w:cstheme="minorHAnsi"/>
          <w:sz w:val="24"/>
          <w:szCs w:val="24"/>
        </w:rPr>
        <w:t>costs</w:t>
      </w:r>
      <w:r w:rsidR="00333E67">
        <w:rPr>
          <w:rFonts w:asciiTheme="minorHAnsi" w:eastAsia="GE Inspira Pitch" w:hAnsiTheme="minorHAnsi" w:cstheme="minorHAnsi"/>
          <w:sz w:val="24"/>
          <w:szCs w:val="24"/>
        </w:rPr>
        <w:t xml:space="preserve"> apply to data requests from</w:t>
      </w:r>
      <w:r w:rsidR="00C04742">
        <w:rPr>
          <w:rFonts w:asciiTheme="minorHAnsi" w:eastAsia="GE Inspira Pitch" w:hAnsiTheme="minorHAnsi" w:cstheme="minorHAnsi"/>
          <w:sz w:val="24"/>
          <w:szCs w:val="24"/>
        </w:rPr>
        <w:t xml:space="preserve"> researchers at</w:t>
      </w:r>
      <w:r w:rsidR="00333E67">
        <w:rPr>
          <w:rFonts w:asciiTheme="minorHAnsi" w:eastAsia="GE Inspira Pitch" w:hAnsiTheme="minorHAnsi" w:cstheme="minorHAnsi"/>
          <w:sz w:val="24"/>
          <w:szCs w:val="24"/>
        </w:rPr>
        <w:t xml:space="preserve"> University, Public sector, Charity and non-profit organisations. Prices for </w:t>
      </w:r>
      <w:r w:rsidR="00C04742">
        <w:rPr>
          <w:rFonts w:asciiTheme="minorHAnsi" w:eastAsia="GE Inspira Pitch" w:hAnsiTheme="minorHAnsi" w:cstheme="minorHAnsi"/>
          <w:sz w:val="24"/>
          <w:szCs w:val="24"/>
        </w:rPr>
        <w:t>private industry are double the fees listed.</w:t>
      </w:r>
    </w:p>
    <w:tbl>
      <w:tblPr>
        <w:tblStyle w:val="TableGrid"/>
        <w:tblW w:w="0" w:type="auto"/>
        <w:tblLook w:val="04A0" w:firstRow="1" w:lastRow="0" w:firstColumn="1" w:lastColumn="0" w:noHBand="0" w:noVBand="1"/>
      </w:tblPr>
      <w:tblGrid>
        <w:gridCol w:w="5934"/>
        <w:gridCol w:w="954"/>
        <w:gridCol w:w="736"/>
        <w:gridCol w:w="748"/>
        <w:gridCol w:w="870"/>
      </w:tblGrid>
      <w:tr w:rsidR="00C83C24" w:rsidRPr="00333E67" w:rsidTr="00177F19">
        <w:tc>
          <w:tcPr>
            <w:tcW w:w="5934" w:type="dxa"/>
            <w:vMerge w:val="restart"/>
            <w:tcBorders>
              <w:top w:val="double" w:sz="4" w:space="0" w:color="auto"/>
            </w:tcBorders>
            <w:vAlign w:val="center"/>
          </w:tcPr>
          <w:p w:rsidR="00C83C24" w:rsidRPr="00333E67" w:rsidRDefault="00C83C24" w:rsidP="00A63FFD">
            <w:pPr>
              <w:keepNext/>
              <w:keepLines/>
              <w:spacing w:after="120" w:line="240" w:lineRule="auto"/>
              <w:rPr>
                <w:rFonts w:asciiTheme="minorHAnsi" w:hAnsiTheme="minorHAnsi" w:cstheme="minorHAnsi"/>
                <w:b/>
              </w:rPr>
            </w:pPr>
            <w:r w:rsidRPr="00333E67">
              <w:rPr>
                <w:rFonts w:asciiTheme="minorHAnsi" w:hAnsiTheme="minorHAnsi" w:cstheme="minorHAnsi"/>
                <w:b/>
              </w:rPr>
              <w:t>Data type</w:t>
            </w:r>
          </w:p>
        </w:tc>
        <w:tc>
          <w:tcPr>
            <w:tcW w:w="954" w:type="dxa"/>
            <w:vMerge w:val="restart"/>
            <w:tcBorders>
              <w:top w:val="double" w:sz="4" w:space="0" w:color="auto"/>
            </w:tcBorders>
            <w:vAlign w:val="center"/>
          </w:tcPr>
          <w:p w:rsidR="00C83C24" w:rsidRPr="00333E67" w:rsidRDefault="00C83C24" w:rsidP="00A63FFD">
            <w:pPr>
              <w:keepNext/>
              <w:keepLines/>
              <w:spacing w:after="120" w:line="240" w:lineRule="auto"/>
              <w:rPr>
                <w:rFonts w:asciiTheme="minorHAnsi" w:hAnsiTheme="minorHAnsi" w:cstheme="minorHAnsi"/>
                <w:b/>
              </w:rPr>
            </w:pPr>
            <w:r w:rsidRPr="00333E67">
              <w:rPr>
                <w:rFonts w:asciiTheme="minorHAnsi" w:hAnsiTheme="minorHAnsi" w:cstheme="minorHAnsi"/>
                <w:b/>
              </w:rPr>
              <w:t xml:space="preserve">Cost </w:t>
            </w:r>
          </w:p>
        </w:tc>
        <w:tc>
          <w:tcPr>
            <w:tcW w:w="2354" w:type="dxa"/>
            <w:gridSpan w:val="3"/>
            <w:tcBorders>
              <w:top w:val="double" w:sz="4" w:space="0" w:color="auto"/>
            </w:tcBorders>
            <w:vAlign w:val="center"/>
          </w:tcPr>
          <w:p w:rsidR="00C83C24" w:rsidRPr="00333E67" w:rsidRDefault="00C83C24" w:rsidP="00177F19">
            <w:pPr>
              <w:keepNext/>
              <w:keepLines/>
              <w:spacing w:after="120" w:line="240" w:lineRule="auto"/>
              <w:jc w:val="center"/>
              <w:rPr>
                <w:rFonts w:asciiTheme="minorHAnsi" w:hAnsiTheme="minorHAnsi" w:cstheme="minorHAnsi"/>
                <w:b/>
              </w:rPr>
            </w:pPr>
            <w:r>
              <w:rPr>
                <w:rFonts w:asciiTheme="minorHAnsi" w:hAnsiTheme="minorHAnsi" w:cstheme="minorHAnsi"/>
                <w:b/>
              </w:rPr>
              <w:t>Study</w:t>
            </w:r>
          </w:p>
        </w:tc>
      </w:tr>
      <w:tr w:rsidR="00C83C24" w:rsidRPr="00333E67" w:rsidTr="00177F19">
        <w:tc>
          <w:tcPr>
            <w:tcW w:w="5934" w:type="dxa"/>
            <w:vMerge/>
            <w:tcBorders>
              <w:bottom w:val="double" w:sz="4" w:space="0" w:color="auto"/>
            </w:tcBorders>
          </w:tcPr>
          <w:p w:rsidR="00C83C24" w:rsidRPr="00333E67" w:rsidRDefault="00C83C24" w:rsidP="00445A5B">
            <w:pPr>
              <w:keepNext/>
              <w:keepLines/>
              <w:spacing w:after="120" w:line="240" w:lineRule="auto"/>
              <w:jc w:val="both"/>
              <w:rPr>
                <w:rFonts w:asciiTheme="minorHAnsi" w:hAnsiTheme="minorHAnsi" w:cstheme="minorHAnsi"/>
                <w:b/>
              </w:rPr>
            </w:pPr>
          </w:p>
        </w:tc>
        <w:tc>
          <w:tcPr>
            <w:tcW w:w="954" w:type="dxa"/>
            <w:vMerge/>
            <w:tcBorders>
              <w:bottom w:val="double" w:sz="4" w:space="0" w:color="auto"/>
            </w:tcBorders>
          </w:tcPr>
          <w:p w:rsidR="00C83C24" w:rsidRPr="00333E67" w:rsidRDefault="00C83C24" w:rsidP="00445A5B">
            <w:pPr>
              <w:keepNext/>
              <w:keepLines/>
              <w:spacing w:after="120" w:line="240" w:lineRule="auto"/>
              <w:jc w:val="both"/>
              <w:rPr>
                <w:rFonts w:asciiTheme="minorHAnsi" w:hAnsiTheme="minorHAnsi" w:cstheme="minorHAnsi"/>
                <w:b/>
              </w:rPr>
            </w:pPr>
          </w:p>
        </w:tc>
        <w:tc>
          <w:tcPr>
            <w:tcW w:w="736" w:type="dxa"/>
            <w:tcBorders>
              <w:bottom w:val="double" w:sz="4" w:space="0" w:color="auto"/>
            </w:tcBorders>
            <w:vAlign w:val="center"/>
          </w:tcPr>
          <w:p w:rsidR="00C83C24" w:rsidRPr="00333E67" w:rsidRDefault="00C83C24" w:rsidP="00177F19">
            <w:pPr>
              <w:keepNext/>
              <w:keepLines/>
              <w:spacing w:after="120" w:line="240" w:lineRule="auto"/>
              <w:jc w:val="center"/>
              <w:rPr>
                <w:rFonts w:asciiTheme="minorHAnsi" w:hAnsiTheme="minorHAnsi" w:cstheme="minorHAnsi"/>
                <w:b/>
              </w:rPr>
            </w:pPr>
            <w:r>
              <w:rPr>
                <w:rFonts w:asciiTheme="minorHAnsi" w:hAnsiTheme="minorHAnsi" w:cstheme="minorHAnsi"/>
                <w:b/>
              </w:rPr>
              <w:t>BiB</w:t>
            </w:r>
          </w:p>
        </w:tc>
        <w:tc>
          <w:tcPr>
            <w:tcW w:w="748" w:type="dxa"/>
            <w:tcBorders>
              <w:bottom w:val="double" w:sz="4" w:space="0" w:color="auto"/>
            </w:tcBorders>
            <w:vAlign w:val="center"/>
          </w:tcPr>
          <w:p w:rsidR="00C83C24" w:rsidRPr="00333E67" w:rsidRDefault="00C83C24" w:rsidP="00177F19">
            <w:pPr>
              <w:keepNext/>
              <w:keepLines/>
              <w:spacing w:after="120" w:line="240" w:lineRule="auto"/>
              <w:jc w:val="center"/>
              <w:rPr>
                <w:rFonts w:asciiTheme="minorHAnsi" w:hAnsiTheme="minorHAnsi" w:cstheme="minorHAnsi"/>
                <w:b/>
              </w:rPr>
            </w:pPr>
            <w:proofErr w:type="spellStart"/>
            <w:r>
              <w:rPr>
                <w:rFonts w:asciiTheme="minorHAnsi" w:hAnsiTheme="minorHAnsi" w:cstheme="minorHAnsi"/>
                <w:b/>
              </w:rPr>
              <w:t>BiBBS</w:t>
            </w:r>
            <w:proofErr w:type="spellEnd"/>
          </w:p>
        </w:tc>
        <w:tc>
          <w:tcPr>
            <w:tcW w:w="870" w:type="dxa"/>
            <w:tcBorders>
              <w:bottom w:val="double" w:sz="4" w:space="0" w:color="auto"/>
            </w:tcBorders>
            <w:vAlign w:val="center"/>
          </w:tcPr>
          <w:p w:rsidR="00C83C24" w:rsidRPr="00333E67" w:rsidRDefault="00C83C24" w:rsidP="00177F19">
            <w:pPr>
              <w:keepNext/>
              <w:keepLines/>
              <w:spacing w:after="120" w:line="240" w:lineRule="auto"/>
              <w:jc w:val="center"/>
              <w:rPr>
                <w:rFonts w:asciiTheme="minorHAnsi" w:hAnsiTheme="minorHAnsi" w:cstheme="minorHAnsi"/>
                <w:b/>
              </w:rPr>
            </w:pPr>
            <w:r>
              <w:rPr>
                <w:rFonts w:asciiTheme="minorHAnsi" w:hAnsiTheme="minorHAnsi" w:cstheme="minorHAnsi"/>
                <w:b/>
              </w:rPr>
              <w:t>BiB4All</w:t>
            </w:r>
          </w:p>
        </w:tc>
      </w:tr>
      <w:tr w:rsidR="00177F19" w:rsidRPr="00333E67" w:rsidTr="00790F24">
        <w:tc>
          <w:tcPr>
            <w:tcW w:w="5934" w:type="dxa"/>
            <w:tcBorders>
              <w:top w:val="double" w:sz="4" w:space="0" w:color="auto"/>
            </w:tcBorders>
            <w:vAlign w:val="center"/>
          </w:tcPr>
          <w:p w:rsidR="00177F19" w:rsidRPr="00333E67" w:rsidRDefault="00177F19" w:rsidP="00790F24">
            <w:pPr>
              <w:keepNext/>
              <w:keepLines/>
              <w:spacing w:after="120" w:line="240" w:lineRule="auto"/>
              <w:rPr>
                <w:rFonts w:asciiTheme="minorHAnsi" w:hAnsiTheme="minorHAnsi" w:cstheme="minorHAnsi"/>
                <w:b/>
              </w:rPr>
            </w:pPr>
            <w:r>
              <w:rPr>
                <w:rFonts w:asciiTheme="minorHAnsi" w:hAnsiTheme="minorHAnsi" w:cstheme="minorHAnsi"/>
              </w:rPr>
              <w:t>Basic fee: this includes the administration fees plus</w:t>
            </w:r>
            <w:r w:rsidRPr="00333E67">
              <w:rPr>
                <w:rFonts w:asciiTheme="minorHAnsi" w:hAnsiTheme="minorHAnsi" w:cstheme="minorHAnsi"/>
              </w:rPr>
              <w:t xml:space="preserve"> </w:t>
            </w:r>
            <w:r>
              <w:rPr>
                <w:rFonts w:asciiTheme="minorHAnsi" w:hAnsiTheme="minorHAnsi" w:cstheme="minorHAnsi"/>
              </w:rPr>
              <w:t>access to c</w:t>
            </w:r>
            <w:r w:rsidRPr="00333E67">
              <w:rPr>
                <w:rFonts w:asciiTheme="minorHAnsi" w:hAnsiTheme="minorHAnsi" w:cstheme="minorHAnsi"/>
              </w:rPr>
              <w:t>ore cohort</w:t>
            </w:r>
            <w:r>
              <w:rPr>
                <w:rFonts w:asciiTheme="minorHAnsi" w:hAnsiTheme="minorHAnsi" w:cstheme="minorHAnsi"/>
              </w:rPr>
              <w:t xml:space="preserve"> data (as described in the data dictionary </w:t>
            </w:r>
            <w:hyperlink r:id="rId8" w:history="1">
              <w:r w:rsidRPr="00F051E1">
                <w:rPr>
                  <w:rStyle w:val="Hyperlink"/>
                  <w:rFonts w:asciiTheme="minorHAnsi" w:hAnsiTheme="minorHAnsi" w:cstheme="minorHAnsi"/>
                </w:rPr>
                <w:t>https://borninbradford.github.io/datadict</w:t>
              </w:r>
            </w:hyperlink>
            <w:r w:rsidRPr="00333E67">
              <w:rPr>
                <w:rFonts w:asciiTheme="minorHAnsi" w:hAnsiTheme="minorHAnsi" w:cstheme="minorHAnsi"/>
              </w:rPr>
              <w:t>)</w:t>
            </w:r>
            <w:r w:rsidRPr="00C83C24">
              <w:rPr>
                <w:rFonts w:asciiTheme="minorHAnsi" w:hAnsiTheme="minorHAnsi" w:cstheme="minorHAnsi"/>
              </w:rPr>
              <w:t>.</w:t>
            </w:r>
            <w:r>
              <w:rPr>
                <w:rFonts w:asciiTheme="minorHAnsi" w:hAnsiTheme="minorHAnsi" w:cstheme="minorHAnsi"/>
                <w:b/>
              </w:rPr>
              <w:t xml:space="preserve"> </w:t>
            </w:r>
          </w:p>
        </w:tc>
        <w:tc>
          <w:tcPr>
            <w:tcW w:w="954" w:type="dxa"/>
            <w:tcBorders>
              <w:top w:val="double" w:sz="4" w:space="0" w:color="auto"/>
            </w:tcBorders>
            <w:vAlign w:val="center"/>
          </w:tcPr>
          <w:p w:rsidR="00177F19" w:rsidRPr="00333E67" w:rsidRDefault="00177F19"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£1500</w:t>
            </w:r>
          </w:p>
        </w:tc>
        <w:tc>
          <w:tcPr>
            <w:tcW w:w="736" w:type="dxa"/>
            <w:tcBorders>
              <w:top w:val="double" w:sz="4" w:space="0" w:color="auto"/>
            </w:tcBorders>
            <w:vAlign w:val="center"/>
          </w:tcPr>
          <w:p w:rsidR="00177F19" w:rsidRPr="00333E67" w:rsidRDefault="00177F19" w:rsidP="00790F24">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tcBorders>
              <w:top w:val="double" w:sz="4" w:space="0" w:color="auto"/>
            </w:tcBorders>
            <w:vAlign w:val="center"/>
          </w:tcPr>
          <w:p w:rsidR="00177F19" w:rsidRPr="00333E67" w:rsidRDefault="00177F19" w:rsidP="00790F24">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870" w:type="dxa"/>
            <w:tcBorders>
              <w:top w:val="double" w:sz="4" w:space="0" w:color="auto"/>
            </w:tcBorders>
            <w:vAlign w:val="center"/>
          </w:tcPr>
          <w:p w:rsidR="00177F19" w:rsidRPr="00333E67" w:rsidRDefault="00177F19" w:rsidP="00790F24">
            <w:pPr>
              <w:keepNext/>
              <w:keepLines/>
              <w:spacing w:after="120" w:line="240" w:lineRule="auto"/>
              <w:jc w:val="center"/>
              <w:rPr>
                <w:rFonts w:asciiTheme="minorHAnsi" w:hAnsiTheme="minorHAnsi" w:cstheme="minorHAnsi"/>
              </w:rPr>
            </w:pPr>
          </w:p>
        </w:tc>
      </w:tr>
      <w:tr w:rsidR="00C83C24" w:rsidRPr="00333E67" w:rsidTr="00177F19">
        <w:tc>
          <w:tcPr>
            <w:tcW w:w="5934" w:type="dxa"/>
            <w:tcBorders>
              <w:top w:val="single" w:sz="4" w:space="0" w:color="auto"/>
            </w:tcBorders>
            <w:vAlign w:val="center"/>
          </w:tcPr>
          <w:p w:rsidR="00C83C24" w:rsidRPr="00333E67" w:rsidRDefault="00177F19" w:rsidP="00177F19">
            <w:pPr>
              <w:keepNext/>
              <w:keepLines/>
              <w:spacing w:after="120" w:line="240" w:lineRule="auto"/>
              <w:rPr>
                <w:rFonts w:asciiTheme="minorHAnsi" w:hAnsiTheme="minorHAnsi" w:cstheme="minorHAnsi"/>
                <w:b/>
              </w:rPr>
            </w:pPr>
            <w:r>
              <w:rPr>
                <w:rFonts w:asciiTheme="minorHAnsi" w:hAnsiTheme="minorHAnsi" w:cstheme="minorHAnsi"/>
              </w:rPr>
              <w:t>A</w:t>
            </w:r>
            <w:r w:rsidR="00C83C24">
              <w:rPr>
                <w:rFonts w:asciiTheme="minorHAnsi" w:hAnsiTheme="minorHAnsi" w:cstheme="minorHAnsi"/>
              </w:rPr>
              <w:t>dministration fee</w:t>
            </w:r>
            <w:r>
              <w:rPr>
                <w:rFonts w:asciiTheme="minorHAnsi" w:hAnsiTheme="minorHAnsi" w:cstheme="minorHAnsi"/>
              </w:rPr>
              <w:t xml:space="preserve"> (no research data available for BiB4All)</w:t>
            </w:r>
          </w:p>
        </w:tc>
        <w:tc>
          <w:tcPr>
            <w:tcW w:w="954" w:type="dxa"/>
            <w:tcBorders>
              <w:top w:val="single" w:sz="4" w:space="0" w:color="auto"/>
            </w:tcBorders>
            <w:vAlign w:val="center"/>
          </w:tcPr>
          <w:p w:rsidR="00C83C24" w:rsidRPr="00333E67" w:rsidRDefault="00177F19" w:rsidP="00177F19">
            <w:pPr>
              <w:keepNext/>
              <w:keepLines/>
              <w:spacing w:after="120" w:line="240" w:lineRule="auto"/>
              <w:jc w:val="right"/>
              <w:rPr>
                <w:rFonts w:asciiTheme="minorHAnsi" w:hAnsiTheme="minorHAnsi" w:cstheme="minorHAnsi"/>
              </w:rPr>
            </w:pPr>
            <w:r>
              <w:rPr>
                <w:rFonts w:asciiTheme="minorHAnsi" w:hAnsiTheme="minorHAnsi" w:cstheme="minorHAnsi"/>
              </w:rPr>
              <w:t>£2</w:t>
            </w:r>
            <w:r w:rsidR="00C83C24" w:rsidRPr="00333E67">
              <w:rPr>
                <w:rFonts w:asciiTheme="minorHAnsi" w:hAnsiTheme="minorHAnsi" w:cstheme="minorHAnsi"/>
              </w:rPr>
              <w:t>50</w:t>
            </w:r>
          </w:p>
        </w:tc>
        <w:tc>
          <w:tcPr>
            <w:tcW w:w="736" w:type="dxa"/>
            <w:tcBorders>
              <w:top w:val="single" w:sz="4" w:space="0" w:color="auto"/>
            </w:tcBorders>
            <w:vAlign w:val="center"/>
          </w:tcPr>
          <w:p w:rsidR="00C83C24" w:rsidRPr="00333E67" w:rsidRDefault="00C83C24" w:rsidP="00A63FFD">
            <w:pPr>
              <w:keepNext/>
              <w:keepLines/>
              <w:spacing w:after="120" w:line="240" w:lineRule="auto"/>
              <w:jc w:val="center"/>
              <w:rPr>
                <w:rFonts w:asciiTheme="minorHAnsi" w:hAnsiTheme="minorHAnsi" w:cstheme="minorHAnsi"/>
              </w:rPr>
            </w:pPr>
          </w:p>
        </w:tc>
        <w:tc>
          <w:tcPr>
            <w:tcW w:w="748" w:type="dxa"/>
            <w:tcBorders>
              <w:top w:val="single" w:sz="4" w:space="0" w:color="auto"/>
            </w:tcBorders>
            <w:vAlign w:val="center"/>
          </w:tcPr>
          <w:p w:rsidR="00C83C24" w:rsidRPr="00333E67" w:rsidRDefault="00C83C24" w:rsidP="00A63FFD">
            <w:pPr>
              <w:keepNext/>
              <w:keepLines/>
              <w:spacing w:after="120" w:line="240" w:lineRule="auto"/>
              <w:jc w:val="center"/>
              <w:rPr>
                <w:rFonts w:asciiTheme="minorHAnsi" w:hAnsiTheme="minorHAnsi" w:cstheme="minorHAnsi"/>
              </w:rPr>
            </w:pPr>
          </w:p>
        </w:tc>
        <w:tc>
          <w:tcPr>
            <w:tcW w:w="870" w:type="dxa"/>
            <w:tcBorders>
              <w:top w:val="single" w:sz="4" w:space="0" w:color="auto"/>
            </w:tcBorders>
            <w:vAlign w:val="center"/>
          </w:tcPr>
          <w:p w:rsidR="00C83C24" w:rsidRPr="00333E67" w:rsidRDefault="00177F19" w:rsidP="00A63FFD">
            <w:pPr>
              <w:keepNext/>
              <w:keepLines/>
              <w:spacing w:after="120" w:line="240" w:lineRule="auto"/>
              <w:jc w:val="center"/>
              <w:rPr>
                <w:rFonts w:asciiTheme="minorHAnsi" w:hAnsiTheme="minorHAnsi" w:cstheme="minorHAnsi"/>
              </w:rPr>
            </w:pPr>
            <w:r>
              <w:rPr>
                <w:rFonts w:asciiTheme="minorHAnsi" w:hAnsiTheme="minorHAnsi" w:cstheme="minorHAnsi"/>
              </w:rPr>
              <w:t>x</w:t>
            </w:r>
          </w:p>
        </w:tc>
      </w:tr>
      <w:tr w:rsidR="00A63FFD" w:rsidRPr="00333E67" w:rsidTr="00A63FFD">
        <w:tc>
          <w:tcPr>
            <w:tcW w:w="5934" w:type="dxa"/>
            <w:vAlign w:val="center"/>
          </w:tcPr>
          <w:p w:rsidR="00A63FFD" w:rsidRPr="00333E67" w:rsidRDefault="00A63FFD" w:rsidP="00A63FFD">
            <w:pPr>
              <w:keepNext/>
              <w:keepLines/>
              <w:spacing w:after="120" w:line="240" w:lineRule="auto"/>
              <w:rPr>
                <w:rFonts w:asciiTheme="minorHAnsi" w:hAnsiTheme="minorHAnsi" w:cstheme="minorHAnsi"/>
              </w:rPr>
            </w:pPr>
            <w:r w:rsidRPr="00333E67">
              <w:rPr>
                <w:rFonts w:asciiTheme="minorHAnsi" w:hAnsiTheme="minorHAnsi" w:cstheme="minorHAnsi"/>
              </w:rPr>
              <w:t>Record linkage: Primary care data    OR     Secondary care data</w:t>
            </w:r>
            <w:r w:rsidRPr="00333E67">
              <w:rPr>
                <w:rFonts w:asciiTheme="minorHAnsi" w:hAnsiTheme="minorHAnsi" w:cstheme="minorHAnsi"/>
                <w:vertAlign w:val="superscript"/>
              </w:rPr>
              <w:t>1</w:t>
            </w:r>
          </w:p>
        </w:tc>
        <w:tc>
          <w:tcPr>
            <w:tcW w:w="954" w:type="dxa"/>
            <w:vAlign w:val="center"/>
          </w:tcPr>
          <w:p w:rsidR="00A63FFD" w:rsidRPr="00333E67" w:rsidRDefault="00A63FFD"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+£1250</w:t>
            </w:r>
          </w:p>
        </w:tc>
        <w:tc>
          <w:tcPr>
            <w:tcW w:w="736" w:type="dxa"/>
            <w:vAlign w:val="center"/>
          </w:tcPr>
          <w:p w:rsidR="00A63FFD" w:rsidRDefault="00A63FFD" w:rsidP="00A63FFD">
            <w:pPr>
              <w:jc w:val="center"/>
            </w:pPr>
            <w:r w:rsidRPr="005A0026">
              <w:rPr>
                <w:rFonts w:asciiTheme="minorHAnsi" w:hAnsiTheme="minorHAnsi" w:cstheme="minorHAnsi"/>
              </w:rPr>
              <w:t>x</w:t>
            </w:r>
          </w:p>
        </w:tc>
        <w:tc>
          <w:tcPr>
            <w:tcW w:w="748" w:type="dxa"/>
            <w:vAlign w:val="center"/>
          </w:tcPr>
          <w:p w:rsidR="00A63FFD" w:rsidRDefault="00A63FFD" w:rsidP="00A63FFD">
            <w:pPr>
              <w:jc w:val="center"/>
            </w:pPr>
            <w:r w:rsidRPr="005A0026">
              <w:rPr>
                <w:rFonts w:asciiTheme="minorHAnsi" w:hAnsiTheme="minorHAnsi" w:cstheme="minorHAnsi"/>
              </w:rPr>
              <w:t>x</w:t>
            </w:r>
          </w:p>
        </w:tc>
        <w:tc>
          <w:tcPr>
            <w:tcW w:w="870" w:type="dxa"/>
            <w:vAlign w:val="center"/>
          </w:tcPr>
          <w:p w:rsidR="00A63FFD" w:rsidRDefault="00A63FFD" w:rsidP="00A63FFD">
            <w:pPr>
              <w:jc w:val="center"/>
            </w:pPr>
            <w:r w:rsidRPr="005A0026">
              <w:rPr>
                <w:rFonts w:asciiTheme="minorHAnsi" w:hAnsiTheme="minorHAnsi" w:cstheme="minorHAnsi"/>
              </w:rPr>
              <w:t>x</w:t>
            </w:r>
          </w:p>
        </w:tc>
      </w:tr>
      <w:tr w:rsidR="00A63FFD" w:rsidRPr="00333E67" w:rsidTr="00A63FFD">
        <w:tc>
          <w:tcPr>
            <w:tcW w:w="5934" w:type="dxa"/>
            <w:vAlign w:val="center"/>
          </w:tcPr>
          <w:p w:rsidR="00A63FFD" w:rsidRPr="00333E67" w:rsidRDefault="00A63FFD" w:rsidP="00A63FFD">
            <w:pPr>
              <w:keepNext/>
              <w:keepLines/>
              <w:spacing w:after="120" w:line="240" w:lineRule="auto"/>
              <w:rPr>
                <w:rFonts w:asciiTheme="minorHAnsi" w:hAnsiTheme="minorHAnsi" w:cstheme="minorHAnsi"/>
              </w:rPr>
            </w:pPr>
            <w:r w:rsidRPr="00333E67">
              <w:rPr>
                <w:rFonts w:asciiTheme="minorHAnsi" w:hAnsiTheme="minorHAnsi" w:cstheme="minorHAnsi"/>
              </w:rPr>
              <w:t>Record linkage: Primary care data   AND   Secondary care data</w:t>
            </w:r>
            <w:r w:rsidRPr="00333E67">
              <w:rPr>
                <w:rFonts w:asciiTheme="minorHAnsi" w:hAnsiTheme="minorHAnsi" w:cstheme="minorHAnsi"/>
                <w:vertAlign w:val="superscript"/>
              </w:rPr>
              <w:t>1</w:t>
            </w:r>
          </w:p>
        </w:tc>
        <w:tc>
          <w:tcPr>
            <w:tcW w:w="954" w:type="dxa"/>
            <w:vAlign w:val="center"/>
          </w:tcPr>
          <w:p w:rsidR="00A63FFD" w:rsidRPr="00333E67" w:rsidRDefault="00A63FFD"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+£2000</w:t>
            </w:r>
          </w:p>
        </w:tc>
        <w:tc>
          <w:tcPr>
            <w:tcW w:w="736" w:type="dxa"/>
            <w:vAlign w:val="center"/>
          </w:tcPr>
          <w:p w:rsidR="00A63FFD" w:rsidRDefault="00A63FFD" w:rsidP="00A63FFD">
            <w:pPr>
              <w:jc w:val="center"/>
            </w:pPr>
            <w:r w:rsidRPr="005A0026">
              <w:rPr>
                <w:rFonts w:asciiTheme="minorHAnsi" w:hAnsiTheme="minorHAnsi" w:cstheme="minorHAnsi"/>
              </w:rPr>
              <w:t>x</w:t>
            </w:r>
          </w:p>
        </w:tc>
        <w:tc>
          <w:tcPr>
            <w:tcW w:w="748" w:type="dxa"/>
            <w:vAlign w:val="center"/>
          </w:tcPr>
          <w:p w:rsidR="00A63FFD" w:rsidRDefault="00A63FFD" w:rsidP="00A63FFD">
            <w:pPr>
              <w:jc w:val="center"/>
            </w:pPr>
            <w:r w:rsidRPr="005A0026">
              <w:rPr>
                <w:rFonts w:asciiTheme="minorHAnsi" w:hAnsiTheme="minorHAnsi" w:cstheme="minorHAnsi"/>
              </w:rPr>
              <w:t>x</w:t>
            </w:r>
          </w:p>
        </w:tc>
        <w:tc>
          <w:tcPr>
            <w:tcW w:w="870" w:type="dxa"/>
            <w:vAlign w:val="center"/>
          </w:tcPr>
          <w:p w:rsidR="00A63FFD" w:rsidRDefault="00A63FFD" w:rsidP="00A63FFD">
            <w:pPr>
              <w:jc w:val="center"/>
            </w:pPr>
            <w:r w:rsidRPr="005A0026">
              <w:rPr>
                <w:rFonts w:asciiTheme="minorHAnsi" w:hAnsiTheme="minorHAnsi" w:cstheme="minorHAnsi"/>
              </w:rPr>
              <w:t>x</w:t>
            </w:r>
          </w:p>
        </w:tc>
      </w:tr>
      <w:tr w:rsidR="00C83C24" w:rsidRPr="00333E67" w:rsidTr="00A63FFD">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Genotype microarray (plink format) including imputations if required</w:t>
            </w:r>
          </w:p>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OR</w:t>
            </w:r>
          </w:p>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Raw genotype data (e.g. idat format)</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+£750</w:t>
            </w:r>
          </w:p>
        </w:tc>
        <w:tc>
          <w:tcPr>
            <w:tcW w:w="736" w:type="dxa"/>
            <w:vAlign w:val="center"/>
          </w:tcPr>
          <w:p w:rsidR="00C83C24" w:rsidRPr="00333E67" w:rsidRDefault="00A63FFD" w:rsidP="00A63FFD">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C83C24" w:rsidP="00A63FFD">
            <w:pPr>
              <w:keepNext/>
              <w:keepLines/>
              <w:spacing w:after="120" w:line="240" w:lineRule="auto"/>
              <w:jc w:val="center"/>
              <w:rPr>
                <w:rFonts w:asciiTheme="minorHAnsi" w:hAnsiTheme="minorHAnsi" w:cstheme="minorHAnsi"/>
              </w:rPr>
            </w:pPr>
          </w:p>
        </w:tc>
        <w:tc>
          <w:tcPr>
            <w:tcW w:w="870" w:type="dxa"/>
            <w:vAlign w:val="center"/>
          </w:tcPr>
          <w:p w:rsidR="00C83C24" w:rsidRPr="00333E67" w:rsidRDefault="00C83C24" w:rsidP="00A63FFD">
            <w:pPr>
              <w:keepNext/>
              <w:keepLines/>
              <w:spacing w:after="120" w:line="240" w:lineRule="auto"/>
              <w:jc w:val="center"/>
              <w:rPr>
                <w:rFonts w:asciiTheme="minorHAnsi" w:hAnsiTheme="minorHAnsi" w:cstheme="minorHAnsi"/>
              </w:rPr>
            </w:pPr>
          </w:p>
        </w:tc>
      </w:tr>
      <w:tr w:rsidR="00C83C24" w:rsidRPr="00333E67" w:rsidTr="00A63FFD">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Genotype microarray (plink format) including imputations if required</w:t>
            </w:r>
          </w:p>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AND</w:t>
            </w:r>
          </w:p>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Raw genotype data (e.g. idat format)</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+£1000</w:t>
            </w:r>
          </w:p>
        </w:tc>
        <w:tc>
          <w:tcPr>
            <w:tcW w:w="736" w:type="dxa"/>
            <w:vAlign w:val="center"/>
          </w:tcPr>
          <w:p w:rsidR="00C83C24" w:rsidRPr="00333E67" w:rsidRDefault="00A63FFD" w:rsidP="00A63FFD">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C83C24" w:rsidP="00A63FFD">
            <w:pPr>
              <w:keepNext/>
              <w:keepLines/>
              <w:spacing w:after="120" w:line="240" w:lineRule="auto"/>
              <w:jc w:val="center"/>
              <w:rPr>
                <w:rFonts w:asciiTheme="minorHAnsi" w:hAnsiTheme="minorHAnsi" w:cstheme="minorHAnsi"/>
              </w:rPr>
            </w:pPr>
          </w:p>
        </w:tc>
        <w:tc>
          <w:tcPr>
            <w:tcW w:w="870" w:type="dxa"/>
            <w:vAlign w:val="center"/>
          </w:tcPr>
          <w:p w:rsidR="00C83C24" w:rsidRPr="00333E67" w:rsidRDefault="00C83C24" w:rsidP="00A63FFD">
            <w:pPr>
              <w:keepNext/>
              <w:keepLines/>
              <w:spacing w:after="120" w:line="240" w:lineRule="auto"/>
              <w:jc w:val="center"/>
              <w:rPr>
                <w:rFonts w:asciiTheme="minorHAnsi" w:hAnsiTheme="minorHAnsi" w:cstheme="minorHAnsi"/>
              </w:rPr>
            </w:pPr>
          </w:p>
        </w:tc>
      </w:tr>
      <w:tr w:rsidR="00C83C24" w:rsidRPr="00333E67" w:rsidTr="00177F19">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Pr>
                <w:rFonts w:asciiTheme="minorHAnsi" w:hAnsiTheme="minorHAnsi" w:cstheme="minorHAnsi"/>
              </w:rPr>
              <w:t>Metabolomics</w:t>
            </w:r>
            <w:r w:rsidR="00A63FFD">
              <w:rPr>
                <w:rFonts w:asciiTheme="minorHAnsi" w:hAnsiTheme="minorHAnsi" w:cstheme="minorHAnsi"/>
              </w:rPr>
              <w:t xml:space="preserve"> </w:t>
            </w:r>
            <w:r w:rsidR="00A63FFD">
              <w:rPr>
                <w:rFonts w:asciiTheme="minorHAnsi" w:hAnsiTheme="minorHAnsi" w:cstheme="minorHAnsi"/>
              </w:rPr>
              <w:tab/>
              <w:t xml:space="preserve"> </w:t>
            </w:r>
            <w:r w:rsidRPr="00333E67">
              <w:rPr>
                <w:rFonts w:asciiTheme="minorHAnsi" w:hAnsiTheme="minorHAnsi" w:cstheme="minorHAnsi"/>
              </w:rPr>
              <w:t>OR</w:t>
            </w:r>
            <w:r w:rsidR="00A63FFD">
              <w:rPr>
                <w:rFonts w:asciiTheme="minorHAnsi" w:hAnsiTheme="minorHAnsi" w:cstheme="minorHAnsi"/>
              </w:rPr>
              <w:t xml:space="preserve">    </w:t>
            </w:r>
            <w:r>
              <w:rPr>
                <w:rFonts w:asciiTheme="minorHAnsi" w:hAnsiTheme="minorHAnsi" w:cstheme="minorHAnsi"/>
              </w:rPr>
              <w:t>Proteomics</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+£750</w:t>
            </w:r>
          </w:p>
        </w:tc>
        <w:tc>
          <w:tcPr>
            <w:tcW w:w="736"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c>
          <w:tcPr>
            <w:tcW w:w="870"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r>
      <w:tr w:rsidR="00C83C24" w:rsidRPr="00333E67" w:rsidTr="00177F19">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Pr>
                <w:rFonts w:asciiTheme="minorHAnsi" w:hAnsiTheme="minorHAnsi" w:cstheme="minorHAnsi"/>
              </w:rPr>
              <w:t>Metabolomics</w:t>
            </w:r>
            <w:r w:rsidR="00A63FFD">
              <w:rPr>
                <w:rFonts w:asciiTheme="minorHAnsi" w:hAnsiTheme="minorHAnsi" w:cstheme="minorHAnsi"/>
              </w:rPr>
              <w:tab/>
            </w:r>
            <w:r>
              <w:rPr>
                <w:rFonts w:asciiTheme="minorHAnsi" w:hAnsiTheme="minorHAnsi" w:cstheme="minorHAnsi"/>
              </w:rPr>
              <w:t>AND</w:t>
            </w:r>
            <w:r w:rsidR="00A63FFD">
              <w:rPr>
                <w:rFonts w:asciiTheme="minorHAnsi" w:hAnsiTheme="minorHAnsi" w:cstheme="minorHAnsi"/>
              </w:rPr>
              <w:t xml:space="preserve">  </w:t>
            </w:r>
            <w:r>
              <w:rPr>
                <w:rFonts w:asciiTheme="minorHAnsi" w:hAnsiTheme="minorHAnsi" w:cstheme="minorHAnsi"/>
              </w:rPr>
              <w:t>Proteomics</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+£1000</w:t>
            </w:r>
          </w:p>
        </w:tc>
        <w:tc>
          <w:tcPr>
            <w:tcW w:w="736"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c>
          <w:tcPr>
            <w:tcW w:w="870"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r>
      <w:tr w:rsidR="00C83C24" w:rsidRPr="00333E67" w:rsidTr="00177F19">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Exome sequence data (vcf format)</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+£750</w:t>
            </w:r>
          </w:p>
        </w:tc>
        <w:tc>
          <w:tcPr>
            <w:tcW w:w="736"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c>
          <w:tcPr>
            <w:tcW w:w="870"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r>
      <w:tr w:rsidR="00C83C24" w:rsidRPr="00333E67" w:rsidTr="00177F19">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DNA methylation data</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+£750</w:t>
            </w:r>
          </w:p>
        </w:tc>
        <w:tc>
          <w:tcPr>
            <w:tcW w:w="736"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c>
          <w:tcPr>
            <w:tcW w:w="870"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r>
      <w:tr w:rsidR="00C83C24" w:rsidRPr="00333E67" w:rsidTr="00177F19">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 xml:space="preserve">Biosample transfers: data charges as above + £500 + lab costs </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POA</w:t>
            </w:r>
          </w:p>
        </w:tc>
        <w:tc>
          <w:tcPr>
            <w:tcW w:w="736"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c>
          <w:tcPr>
            <w:tcW w:w="870" w:type="dxa"/>
            <w:vAlign w:val="center"/>
          </w:tcPr>
          <w:p w:rsidR="00C83C24" w:rsidRPr="00333E67" w:rsidRDefault="00C83C24" w:rsidP="00177F19">
            <w:pPr>
              <w:keepNext/>
              <w:keepLines/>
              <w:spacing w:after="120" w:line="240" w:lineRule="auto"/>
              <w:jc w:val="center"/>
              <w:rPr>
                <w:rFonts w:asciiTheme="minorHAnsi" w:hAnsiTheme="minorHAnsi" w:cstheme="minorHAnsi"/>
              </w:rPr>
            </w:pPr>
          </w:p>
        </w:tc>
      </w:tr>
      <w:tr w:rsidR="00C83C24" w:rsidRPr="00333E67" w:rsidTr="00177F19">
        <w:tc>
          <w:tcPr>
            <w:tcW w:w="5934" w:type="dxa"/>
            <w:vAlign w:val="center"/>
          </w:tcPr>
          <w:p w:rsidR="00C83C24" w:rsidRPr="00333E67" w:rsidRDefault="00C83C24" w:rsidP="00A63FFD">
            <w:pPr>
              <w:keepNext/>
              <w:keepLines/>
              <w:spacing w:after="120" w:line="240" w:lineRule="auto"/>
              <w:rPr>
                <w:rFonts w:asciiTheme="minorHAnsi" w:hAnsiTheme="minorHAnsi" w:cstheme="minorHAnsi"/>
              </w:rPr>
            </w:pPr>
            <w:r w:rsidRPr="00333E67">
              <w:rPr>
                <w:rFonts w:asciiTheme="minorHAnsi" w:hAnsiTheme="minorHAnsi" w:cstheme="minorHAnsi"/>
              </w:rPr>
              <w:t>Bespoke data request</w:t>
            </w:r>
            <w:r w:rsidRPr="00333E67">
              <w:rPr>
                <w:rFonts w:asciiTheme="minorHAnsi" w:hAnsiTheme="minorHAnsi" w:cstheme="minorHAnsi"/>
                <w:vertAlign w:val="superscript"/>
              </w:rPr>
              <w:t>2</w:t>
            </w:r>
          </w:p>
        </w:tc>
        <w:tc>
          <w:tcPr>
            <w:tcW w:w="954" w:type="dxa"/>
            <w:vAlign w:val="center"/>
          </w:tcPr>
          <w:p w:rsidR="00C83C24" w:rsidRPr="00333E67" w:rsidRDefault="00C83C24"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POA</w:t>
            </w:r>
          </w:p>
        </w:tc>
        <w:tc>
          <w:tcPr>
            <w:tcW w:w="736"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870" w:type="dxa"/>
            <w:vAlign w:val="center"/>
          </w:tcPr>
          <w:p w:rsidR="00C83C24" w:rsidRPr="00333E67" w:rsidRDefault="00A63FFD" w:rsidP="00177F19">
            <w:pPr>
              <w:keepNext/>
              <w:keepLines/>
              <w:spacing w:after="120" w:line="240" w:lineRule="auto"/>
              <w:jc w:val="center"/>
              <w:rPr>
                <w:rFonts w:asciiTheme="minorHAnsi" w:hAnsiTheme="minorHAnsi" w:cstheme="minorHAnsi"/>
              </w:rPr>
            </w:pPr>
            <w:r>
              <w:rPr>
                <w:rFonts w:asciiTheme="minorHAnsi" w:hAnsiTheme="minorHAnsi" w:cstheme="minorHAnsi"/>
              </w:rPr>
              <w:t>x</w:t>
            </w:r>
          </w:p>
        </w:tc>
      </w:tr>
      <w:tr w:rsidR="00A63FFD" w:rsidRPr="00333E67" w:rsidTr="001E39BF">
        <w:tc>
          <w:tcPr>
            <w:tcW w:w="5934" w:type="dxa"/>
            <w:tcBorders>
              <w:bottom w:val="double" w:sz="4" w:space="0" w:color="auto"/>
            </w:tcBorders>
            <w:vAlign w:val="center"/>
          </w:tcPr>
          <w:p w:rsidR="00A63FFD" w:rsidRPr="00333E67" w:rsidRDefault="00A63FFD" w:rsidP="00A63FFD">
            <w:pPr>
              <w:keepNext/>
              <w:keepLines/>
              <w:spacing w:after="120" w:line="240" w:lineRule="auto"/>
              <w:rPr>
                <w:rFonts w:asciiTheme="minorHAnsi" w:hAnsiTheme="minorHAnsi" w:cstheme="minorHAnsi"/>
              </w:rPr>
            </w:pPr>
            <w:r w:rsidRPr="00333E67">
              <w:rPr>
                <w:rFonts w:asciiTheme="minorHAnsi" w:hAnsiTheme="minorHAnsi" w:cstheme="minorHAnsi"/>
              </w:rPr>
              <w:t>Amendments</w:t>
            </w:r>
            <w:r w:rsidRPr="00333E67">
              <w:rPr>
                <w:rFonts w:asciiTheme="minorHAnsi" w:hAnsiTheme="minorHAnsi" w:cstheme="minorHAnsi"/>
                <w:vertAlign w:val="superscript"/>
              </w:rPr>
              <w:t>3</w:t>
            </w:r>
            <w:r w:rsidRPr="00333E67">
              <w:rPr>
                <w:rFonts w:asciiTheme="minorHAnsi" w:hAnsiTheme="minorHAnsi" w:cstheme="minorHAnsi"/>
              </w:rPr>
              <w:t>: £250 + cost of additional datasets if not previously included</w:t>
            </w:r>
          </w:p>
        </w:tc>
        <w:tc>
          <w:tcPr>
            <w:tcW w:w="954" w:type="dxa"/>
            <w:tcBorders>
              <w:bottom w:val="double" w:sz="4" w:space="0" w:color="auto"/>
            </w:tcBorders>
            <w:vAlign w:val="center"/>
          </w:tcPr>
          <w:p w:rsidR="00A63FFD" w:rsidRPr="00333E67" w:rsidRDefault="00A63FFD" w:rsidP="00177F19">
            <w:pPr>
              <w:keepNext/>
              <w:keepLines/>
              <w:spacing w:after="120" w:line="240" w:lineRule="auto"/>
              <w:jc w:val="right"/>
              <w:rPr>
                <w:rFonts w:asciiTheme="minorHAnsi" w:hAnsiTheme="minorHAnsi" w:cstheme="minorHAnsi"/>
              </w:rPr>
            </w:pPr>
            <w:r w:rsidRPr="00333E67">
              <w:rPr>
                <w:rFonts w:asciiTheme="minorHAnsi" w:hAnsiTheme="minorHAnsi" w:cstheme="minorHAnsi"/>
              </w:rPr>
              <w:t>POA</w:t>
            </w:r>
          </w:p>
        </w:tc>
        <w:tc>
          <w:tcPr>
            <w:tcW w:w="736" w:type="dxa"/>
            <w:tcBorders>
              <w:bottom w:val="double" w:sz="4" w:space="0" w:color="auto"/>
            </w:tcBorders>
            <w:vAlign w:val="center"/>
          </w:tcPr>
          <w:p w:rsidR="00A63FFD" w:rsidRPr="00333E67" w:rsidRDefault="00A63FFD" w:rsidP="00790F24">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748" w:type="dxa"/>
            <w:tcBorders>
              <w:bottom w:val="double" w:sz="4" w:space="0" w:color="auto"/>
            </w:tcBorders>
            <w:vAlign w:val="center"/>
          </w:tcPr>
          <w:p w:rsidR="00A63FFD" w:rsidRPr="00333E67" w:rsidRDefault="00A63FFD" w:rsidP="00790F24">
            <w:pPr>
              <w:keepNext/>
              <w:keepLines/>
              <w:spacing w:after="120" w:line="240" w:lineRule="auto"/>
              <w:jc w:val="center"/>
              <w:rPr>
                <w:rFonts w:asciiTheme="minorHAnsi" w:hAnsiTheme="minorHAnsi" w:cstheme="minorHAnsi"/>
              </w:rPr>
            </w:pPr>
            <w:r>
              <w:rPr>
                <w:rFonts w:asciiTheme="minorHAnsi" w:hAnsiTheme="minorHAnsi" w:cstheme="minorHAnsi"/>
              </w:rPr>
              <w:t>x</w:t>
            </w:r>
          </w:p>
        </w:tc>
        <w:tc>
          <w:tcPr>
            <w:tcW w:w="870" w:type="dxa"/>
            <w:tcBorders>
              <w:bottom w:val="double" w:sz="4" w:space="0" w:color="auto"/>
            </w:tcBorders>
            <w:vAlign w:val="center"/>
          </w:tcPr>
          <w:p w:rsidR="00A63FFD" w:rsidRPr="00333E67" w:rsidRDefault="00A63FFD" w:rsidP="00790F24">
            <w:pPr>
              <w:keepNext/>
              <w:keepLines/>
              <w:spacing w:after="120" w:line="240" w:lineRule="auto"/>
              <w:jc w:val="center"/>
              <w:rPr>
                <w:rFonts w:asciiTheme="minorHAnsi" w:hAnsiTheme="minorHAnsi" w:cstheme="minorHAnsi"/>
              </w:rPr>
            </w:pPr>
            <w:r>
              <w:rPr>
                <w:rFonts w:asciiTheme="minorHAnsi" w:hAnsiTheme="minorHAnsi" w:cstheme="minorHAnsi"/>
              </w:rPr>
              <w:t>x</w:t>
            </w:r>
          </w:p>
        </w:tc>
      </w:tr>
    </w:tbl>
    <w:p w:rsidR="00642212" w:rsidRPr="00333E67" w:rsidRDefault="00642212" w:rsidP="00177F19">
      <w:pPr>
        <w:keepNext/>
        <w:spacing w:after="120"/>
        <w:jc w:val="both"/>
        <w:rPr>
          <w:rFonts w:asciiTheme="minorHAnsi" w:hAnsiTheme="minorHAnsi" w:cstheme="minorHAnsi"/>
        </w:rPr>
      </w:pPr>
      <w:r w:rsidRPr="00333E67">
        <w:rPr>
          <w:rFonts w:asciiTheme="minorHAnsi" w:hAnsiTheme="minorHAnsi" w:cstheme="minorHAnsi"/>
          <w:vertAlign w:val="superscript"/>
        </w:rPr>
        <w:t>1</w:t>
      </w:r>
      <w:r w:rsidRPr="00333E67">
        <w:rPr>
          <w:rFonts w:asciiTheme="minorHAnsi" w:hAnsiTheme="minorHAnsi" w:cstheme="minorHAnsi"/>
        </w:rPr>
        <w:t xml:space="preserve"> </w:t>
      </w:r>
      <w:r w:rsidR="004D200A" w:rsidRPr="00333E67">
        <w:rPr>
          <w:rFonts w:asciiTheme="minorHAnsi" w:hAnsiTheme="minorHAnsi" w:cstheme="minorHAnsi"/>
        </w:rPr>
        <w:t>A list of medical codes specific to the research question will be required. GP diagnoses are coded using CTV3, and prescription use BNF chapters. Secondary care data (i.e. hospital episode statistics) use ICD-10.</w:t>
      </w:r>
    </w:p>
    <w:p w:rsidR="00333E67" w:rsidRPr="00333E67" w:rsidRDefault="004D200A" w:rsidP="00177F19">
      <w:pPr>
        <w:keepNext/>
        <w:spacing w:after="120"/>
        <w:jc w:val="both"/>
        <w:rPr>
          <w:rFonts w:asciiTheme="minorHAnsi" w:hAnsiTheme="minorHAnsi" w:cstheme="minorHAnsi"/>
        </w:rPr>
      </w:pPr>
      <w:r w:rsidRPr="00333E67">
        <w:rPr>
          <w:rFonts w:asciiTheme="minorHAnsi" w:hAnsiTheme="minorHAnsi" w:cstheme="minorHAnsi"/>
          <w:vertAlign w:val="superscript"/>
        </w:rPr>
        <w:t>2</w:t>
      </w:r>
      <w:r w:rsidRPr="00333E67">
        <w:rPr>
          <w:rFonts w:asciiTheme="minorHAnsi" w:hAnsiTheme="minorHAnsi" w:cstheme="minorHAnsi"/>
        </w:rPr>
        <w:t xml:space="preserve"> </w:t>
      </w:r>
      <w:r w:rsidR="00333E67" w:rsidRPr="00333E67">
        <w:rPr>
          <w:rFonts w:asciiTheme="minorHAnsi" w:hAnsiTheme="minorHAnsi" w:cstheme="minorHAnsi"/>
        </w:rPr>
        <w:t>Bespoke data requests generally – though not exclusively –relat</w:t>
      </w:r>
      <w:r w:rsidR="00534793">
        <w:rPr>
          <w:rFonts w:asciiTheme="minorHAnsi" w:hAnsiTheme="minorHAnsi" w:cstheme="minorHAnsi"/>
        </w:rPr>
        <w:t>e</w:t>
      </w:r>
      <w:r w:rsidR="00333E67" w:rsidRPr="00333E67">
        <w:rPr>
          <w:rFonts w:asciiTheme="minorHAnsi" w:hAnsiTheme="minorHAnsi" w:cstheme="minorHAnsi"/>
        </w:rPr>
        <w:t xml:space="preserve"> to </w:t>
      </w:r>
      <w:r w:rsidR="00642212" w:rsidRPr="00333E67">
        <w:rPr>
          <w:rFonts w:asciiTheme="minorHAnsi" w:hAnsiTheme="minorHAnsi" w:cstheme="minorHAnsi"/>
        </w:rPr>
        <w:t xml:space="preserve">electronic health records (EHR). </w:t>
      </w:r>
      <w:r w:rsidR="00333E67" w:rsidRPr="00333E67">
        <w:rPr>
          <w:rFonts w:asciiTheme="minorHAnsi" w:hAnsiTheme="minorHAnsi" w:cstheme="minorHAnsi"/>
        </w:rPr>
        <w:t>As described above, w</w:t>
      </w:r>
      <w:r w:rsidR="00642212" w:rsidRPr="00333E67">
        <w:rPr>
          <w:rFonts w:asciiTheme="minorHAnsi" w:hAnsiTheme="minorHAnsi" w:cstheme="minorHAnsi"/>
        </w:rPr>
        <w:t xml:space="preserve">e are not able to provide all EHR for our participants; only conditions specified in the EoI and approved by the Exec may be shared. However, in some instances researchers may wish to know more general information, e.g. the number of GP events/A&amp;E visits/Hospital admissions per patient over a specified time period. </w:t>
      </w:r>
    </w:p>
    <w:p w:rsidR="00333E67" w:rsidRPr="00333E67" w:rsidRDefault="00333E67" w:rsidP="00177F19">
      <w:pPr>
        <w:keepNext/>
        <w:spacing w:after="120"/>
        <w:jc w:val="both"/>
        <w:rPr>
          <w:rFonts w:asciiTheme="minorHAnsi" w:hAnsiTheme="minorHAnsi" w:cstheme="minorHAnsi"/>
        </w:rPr>
      </w:pPr>
      <w:r w:rsidRPr="00333E67">
        <w:rPr>
          <w:rFonts w:asciiTheme="minorHAnsi" w:hAnsiTheme="minorHAnsi" w:cstheme="minorHAnsi"/>
          <w:vertAlign w:val="superscript"/>
        </w:rPr>
        <w:t>3</w:t>
      </w:r>
      <w:r w:rsidR="00642212" w:rsidRPr="00333E67">
        <w:rPr>
          <w:rFonts w:asciiTheme="minorHAnsi" w:hAnsiTheme="minorHAnsi" w:cstheme="minorHAnsi"/>
          <w:vertAlign w:val="superscript"/>
        </w:rPr>
        <w:t xml:space="preserve"> </w:t>
      </w:r>
      <w:r w:rsidR="00642212" w:rsidRPr="00333E67">
        <w:rPr>
          <w:rFonts w:asciiTheme="minorHAnsi" w:hAnsiTheme="minorHAnsi" w:cstheme="minorHAnsi"/>
        </w:rPr>
        <w:t>Adding data or samples not specified in original a</w:t>
      </w:r>
      <w:r w:rsidRPr="00333E67">
        <w:rPr>
          <w:rFonts w:asciiTheme="minorHAnsi" w:hAnsiTheme="minorHAnsi" w:cstheme="minorHAnsi"/>
        </w:rPr>
        <w:t>pplication or a data ‘refresh’.</w:t>
      </w:r>
      <w:r w:rsidR="00642212" w:rsidRPr="00333E67">
        <w:rPr>
          <w:rFonts w:asciiTheme="minorHAnsi" w:hAnsiTheme="minorHAnsi" w:cstheme="minorHAnsi"/>
        </w:rPr>
        <w:t xml:space="preserve"> </w:t>
      </w:r>
    </w:p>
    <w:p w:rsidR="00333E67" w:rsidRPr="00333E67" w:rsidRDefault="00642212" w:rsidP="00177F19">
      <w:pPr>
        <w:keepNext/>
        <w:spacing w:after="120"/>
        <w:rPr>
          <w:rFonts w:asciiTheme="minorHAnsi" w:hAnsiTheme="minorHAnsi" w:cstheme="minorHAnsi"/>
        </w:rPr>
      </w:pPr>
      <w:r w:rsidRPr="00333E67">
        <w:rPr>
          <w:rFonts w:asciiTheme="minorHAnsi" w:hAnsiTheme="minorHAnsi" w:cstheme="minorHAnsi"/>
        </w:rPr>
        <w:t>POA=total price on application</w:t>
      </w:r>
    </w:p>
    <w:sectPr w:rsidR="00333E67" w:rsidRPr="00333E67" w:rsidSect="001E39BF">
      <w:footerReference w:type="default" r:id="rId9"/>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70" w:rsidRDefault="00ED7E70" w:rsidP="00ED7E70">
      <w:pPr>
        <w:spacing w:after="0" w:line="240" w:lineRule="auto"/>
      </w:pPr>
      <w:r>
        <w:separator/>
      </w:r>
    </w:p>
  </w:endnote>
  <w:endnote w:type="continuationSeparator" w:id="0">
    <w:p w:rsidR="00ED7E70" w:rsidRDefault="00ED7E70" w:rsidP="00ED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Pitch">
    <w:altName w:val="Calibri"/>
    <w:charset w:val="00"/>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70" w:rsidRDefault="00ED7E70">
    <w:pPr>
      <w:pStyle w:val="Footer"/>
    </w:pPr>
    <w:r>
      <w:t>BiBDataAccessFees_v1.0_web_May2023</w:t>
    </w:r>
  </w:p>
  <w:p w:rsidR="00ED7E70" w:rsidRDefault="00ED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70" w:rsidRDefault="00ED7E70" w:rsidP="00ED7E70">
      <w:pPr>
        <w:spacing w:after="0" w:line="240" w:lineRule="auto"/>
      </w:pPr>
      <w:r>
        <w:separator/>
      </w:r>
    </w:p>
  </w:footnote>
  <w:footnote w:type="continuationSeparator" w:id="0">
    <w:p w:rsidR="00ED7E70" w:rsidRDefault="00ED7E70" w:rsidP="00ED7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5B"/>
    <w:rsid w:val="00177F19"/>
    <w:rsid w:val="001E39BF"/>
    <w:rsid w:val="00333E67"/>
    <w:rsid w:val="00445A5B"/>
    <w:rsid w:val="004D200A"/>
    <w:rsid w:val="00534793"/>
    <w:rsid w:val="005A47E6"/>
    <w:rsid w:val="00642212"/>
    <w:rsid w:val="006E5C28"/>
    <w:rsid w:val="00A63FFD"/>
    <w:rsid w:val="00B07A13"/>
    <w:rsid w:val="00C04742"/>
    <w:rsid w:val="00C83C24"/>
    <w:rsid w:val="00D248D6"/>
    <w:rsid w:val="00DA49D8"/>
    <w:rsid w:val="00ED7E70"/>
    <w:rsid w:val="00F969EA"/>
    <w:rsid w:val="00FC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45A5B"/>
    <w:rPr>
      <w:rFonts w:ascii="Arial" w:eastAsia="GE Inspira Pitch"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28"/>
    <w:rPr>
      <w:rFonts w:ascii="Tahoma" w:hAnsi="Tahoma" w:cs="Tahoma"/>
      <w:sz w:val="16"/>
      <w:szCs w:val="16"/>
      <w:lang w:eastAsia="en-US"/>
    </w:rPr>
  </w:style>
  <w:style w:type="paragraph" w:styleId="Header">
    <w:name w:val="header"/>
    <w:basedOn w:val="Normal"/>
    <w:link w:val="HeaderChar"/>
    <w:uiPriority w:val="99"/>
    <w:unhideWhenUsed/>
    <w:rsid w:val="00ED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E70"/>
    <w:rPr>
      <w:sz w:val="22"/>
      <w:szCs w:val="22"/>
      <w:lang w:eastAsia="en-US"/>
    </w:rPr>
  </w:style>
  <w:style w:type="paragraph" w:styleId="Footer">
    <w:name w:val="footer"/>
    <w:basedOn w:val="Normal"/>
    <w:link w:val="FooterChar"/>
    <w:uiPriority w:val="99"/>
    <w:unhideWhenUsed/>
    <w:rsid w:val="00ED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E70"/>
    <w:rPr>
      <w:sz w:val="22"/>
      <w:szCs w:val="22"/>
      <w:lang w:eastAsia="en-US"/>
    </w:rPr>
  </w:style>
  <w:style w:type="character" w:styleId="Hyperlink">
    <w:name w:val="Hyperlink"/>
    <w:basedOn w:val="DefaultParagraphFont"/>
    <w:uiPriority w:val="99"/>
    <w:unhideWhenUsed/>
    <w:rsid w:val="00C83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45A5B"/>
    <w:rPr>
      <w:rFonts w:ascii="Arial" w:eastAsia="GE Inspira Pitch"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28"/>
    <w:rPr>
      <w:rFonts w:ascii="Tahoma" w:hAnsi="Tahoma" w:cs="Tahoma"/>
      <w:sz w:val="16"/>
      <w:szCs w:val="16"/>
      <w:lang w:eastAsia="en-US"/>
    </w:rPr>
  </w:style>
  <w:style w:type="paragraph" w:styleId="Header">
    <w:name w:val="header"/>
    <w:basedOn w:val="Normal"/>
    <w:link w:val="HeaderChar"/>
    <w:uiPriority w:val="99"/>
    <w:unhideWhenUsed/>
    <w:rsid w:val="00ED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E70"/>
    <w:rPr>
      <w:sz w:val="22"/>
      <w:szCs w:val="22"/>
      <w:lang w:eastAsia="en-US"/>
    </w:rPr>
  </w:style>
  <w:style w:type="paragraph" w:styleId="Footer">
    <w:name w:val="footer"/>
    <w:basedOn w:val="Normal"/>
    <w:link w:val="FooterChar"/>
    <w:uiPriority w:val="99"/>
    <w:unhideWhenUsed/>
    <w:rsid w:val="00ED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E70"/>
    <w:rPr>
      <w:sz w:val="22"/>
      <w:szCs w:val="22"/>
      <w:lang w:eastAsia="en-US"/>
    </w:rPr>
  </w:style>
  <w:style w:type="character" w:styleId="Hyperlink">
    <w:name w:val="Hyperlink"/>
    <w:basedOn w:val="DefaultParagraphFont"/>
    <w:uiPriority w:val="99"/>
    <w:unhideWhenUsed/>
    <w:rsid w:val="00C83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ninbradford.github.io/datadi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F778-DAD4-4835-A519-2FCF405D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DA65C87A</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Mason</dc:creator>
  <cp:lastModifiedBy>Katie Swinden</cp:lastModifiedBy>
  <cp:revision>2</cp:revision>
  <dcterms:created xsi:type="dcterms:W3CDTF">2023-05-22T09:03:00Z</dcterms:created>
  <dcterms:modified xsi:type="dcterms:W3CDTF">2023-05-22T09:03:00Z</dcterms:modified>
</cp:coreProperties>
</file>