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86027" w14:textId="6C2C2A78" w:rsidR="009F52C7" w:rsidRPr="009F52C7" w:rsidRDefault="009F52C7" w:rsidP="004228B0">
      <w:pPr>
        <w:pStyle w:val="Heading1"/>
      </w:pPr>
      <w:r>
        <w:t>The IRL trial: Feasibility testing summary</w:t>
      </w:r>
    </w:p>
    <w:p w14:paraId="58F7089F" w14:textId="0ECE6975" w:rsidR="009F52C7" w:rsidRDefault="009F52C7" w:rsidP="009F52C7">
      <w:pPr>
        <w:pStyle w:val="Heading2"/>
      </w:pPr>
      <w:r>
        <w:t>What we did</w:t>
      </w:r>
    </w:p>
    <w:p w14:paraId="757FDA84" w14:textId="77777777" w:rsidR="00106360" w:rsidRPr="004228B0" w:rsidRDefault="00106360" w:rsidP="00106360">
      <w:pPr>
        <w:rPr>
          <w:sz w:val="20"/>
          <w:szCs w:val="20"/>
        </w:rPr>
      </w:pPr>
      <w:r w:rsidRPr="004228B0">
        <w:rPr>
          <w:sz w:val="20"/>
          <w:szCs w:val="20"/>
        </w:rPr>
        <w:t xml:space="preserve">Feasibility testing for the IRL trial commenced in May 2026. A single, state-funded secondary school in Bradford, UK was recruited. All students in academic years 8 (ages 12-13), 9 (ages 13-14), and 10 (ages 14-15) were eligible to participate. Participants whose parents/carers had not opted out were invited to provide opt-in consent when the research team attended for the baseline session. </w:t>
      </w:r>
    </w:p>
    <w:p w14:paraId="6B5BC072" w14:textId="228FE211" w:rsidR="00106360" w:rsidRPr="004228B0" w:rsidRDefault="00106360" w:rsidP="00106360">
      <w:pPr>
        <w:rPr>
          <w:sz w:val="20"/>
          <w:szCs w:val="20"/>
        </w:rPr>
      </w:pPr>
      <w:r w:rsidRPr="004228B0">
        <w:rPr>
          <w:sz w:val="20"/>
          <w:szCs w:val="20"/>
        </w:rPr>
        <w:t>Those that opted-in completed a baseline questionnaire and installed the intervention app on their phones. Participants in year 8 were assigned to the control group</w:t>
      </w:r>
      <w:r w:rsidR="004228B0" w:rsidRPr="004228B0">
        <w:rPr>
          <w:sz w:val="20"/>
          <w:szCs w:val="20"/>
        </w:rPr>
        <w:t xml:space="preserve"> and had no restrictions</w:t>
      </w:r>
      <w:r w:rsidRPr="004228B0">
        <w:rPr>
          <w:sz w:val="20"/>
          <w:szCs w:val="20"/>
        </w:rPr>
        <w:t>. Those in year 9 were assigned to a 2-hour daily limit</w:t>
      </w:r>
      <w:r w:rsidR="004228B0" w:rsidRPr="004228B0">
        <w:rPr>
          <w:sz w:val="20"/>
          <w:szCs w:val="20"/>
        </w:rPr>
        <w:t xml:space="preserve"> to linked apps</w:t>
      </w:r>
      <w:r w:rsidR="004228B0">
        <w:rPr>
          <w:sz w:val="20"/>
          <w:szCs w:val="20"/>
        </w:rPr>
        <w:t xml:space="preserve"> </w:t>
      </w:r>
      <w:r w:rsidR="004228B0" w:rsidRPr="004228B0">
        <w:rPr>
          <w:sz w:val="20"/>
          <w:szCs w:val="20"/>
        </w:rPr>
        <w:t>(including TikTok, Snapchat, You</w:t>
      </w:r>
      <w:r w:rsidR="004228B0">
        <w:rPr>
          <w:sz w:val="20"/>
          <w:szCs w:val="20"/>
        </w:rPr>
        <w:t>T</w:t>
      </w:r>
      <w:r w:rsidR="004228B0" w:rsidRPr="004228B0">
        <w:rPr>
          <w:sz w:val="20"/>
          <w:szCs w:val="20"/>
        </w:rPr>
        <w:t>ube, and Instagram)</w:t>
      </w:r>
      <w:r w:rsidRPr="004228B0">
        <w:rPr>
          <w:sz w:val="20"/>
          <w:szCs w:val="20"/>
        </w:rPr>
        <w:t>, and those in year 10 were assigned to a 1-hour daily limit. Participants in both years 9 and 10 were</w:t>
      </w:r>
      <w:r w:rsidR="004228B0" w:rsidRPr="004228B0">
        <w:rPr>
          <w:sz w:val="20"/>
          <w:szCs w:val="20"/>
        </w:rPr>
        <w:t xml:space="preserve"> also given a night-time curfew, restricting use of linked apps between 9pm and 7am. </w:t>
      </w:r>
      <w:r w:rsidR="00314D15">
        <w:rPr>
          <w:sz w:val="20"/>
          <w:szCs w:val="20"/>
        </w:rPr>
        <w:t xml:space="preserve">Participants were able to override restrictions each </w:t>
      </w:r>
      <w:r w:rsidR="00F85E2C">
        <w:rPr>
          <w:sz w:val="20"/>
          <w:szCs w:val="20"/>
        </w:rPr>
        <w:t>day,</w:t>
      </w:r>
      <w:r w:rsidR="00314D15">
        <w:rPr>
          <w:sz w:val="20"/>
          <w:szCs w:val="20"/>
        </w:rPr>
        <w:t xml:space="preserve"> but this affected their score on a leaderboard.</w:t>
      </w:r>
    </w:p>
    <w:p w14:paraId="43955258" w14:textId="04E06C03" w:rsidR="004228B0" w:rsidRPr="004228B0" w:rsidRDefault="004228B0" w:rsidP="00106360">
      <w:pPr>
        <w:rPr>
          <w:sz w:val="20"/>
          <w:szCs w:val="20"/>
        </w:rPr>
      </w:pPr>
      <w:r w:rsidRPr="004228B0">
        <w:rPr>
          <w:sz w:val="20"/>
          <w:szCs w:val="20"/>
        </w:rPr>
        <w:t xml:space="preserve">The trial lasted 6 weeks. The research team returned in June 2026 to conduct follow-up surveys and uninstall the app. </w:t>
      </w:r>
      <w:r w:rsidR="000C6B4A">
        <w:rPr>
          <w:sz w:val="20"/>
          <w:szCs w:val="20"/>
        </w:rPr>
        <w:t xml:space="preserve">Participants, blind to the number of </w:t>
      </w:r>
      <w:r w:rsidR="00625A54">
        <w:rPr>
          <w:sz w:val="20"/>
          <w:szCs w:val="20"/>
        </w:rPr>
        <w:t xml:space="preserve">participating </w:t>
      </w:r>
      <w:r w:rsidR="000C6B4A">
        <w:rPr>
          <w:sz w:val="20"/>
          <w:szCs w:val="20"/>
        </w:rPr>
        <w:t>schools,</w:t>
      </w:r>
      <w:r w:rsidRPr="004228B0">
        <w:rPr>
          <w:sz w:val="20"/>
          <w:szCs w:val="20"/>
        </w:rPr>
        <w:t xml:space="preserve"> received a £10 voucher and told the </w:t>
      </w:r>
      <w:r w:rsidR="000C6B4A">
        <w:rPr>
          <w:sz w:val="20"/>
          <w:szCs w:val="20"/>
        </w:rPr>
        <w:t xml:space="preserve">most </w:t>
      </w:r>
      <w:r w:rsidR="00625A54">
        <w:rPr>
          <w:sz w:val="20"/>
          <w:szCs w:val="20"/>
        </w:rPr>
        <w:t>adherent school</w:t>
      </w:r>
      <w:r w:rsidR="000C6B4A">
        <w:rPr>
          <w:sz w:val="20"/>
          <w:szCs w:val="20"/>
        </w:rPr>
        <w:t xml:space="preserve"> would </w:t>
      </w:r>
      <w:r w:rsidRPr="004228B0">
        <w:rPr>
          <w:sz w:val="20"/>
          <w:szCs w:val="20"/>
        </w:rPr>
        <w:t>win £5000</w:t>
      </w:r>
      <w:r w:rsidR="000C6B4A">
        <w:rPr>
          <w:sz w:val="20"/>
          <w:szCs w:val="20"/>
        </w:rPr>
        <w:t>.</w:t>
      </w:r>
    </w:p>
    <w:p w14:paraId="1070C522" w14:textId="5FB079FD" w:rsidR="009F52C7" w:rsidRDefault="009F52C7" w:rsidP="009F52C7">
      <w:pPr>
        <w:pStyle w:val="Heading2"/>
      </w:pPr>
      <w:r>
        <w:t>What we found</w:t>
      </w:r>
    </w:p>
    <w:p w14:paraId="57478516" w14:textId="17E23E25" w:rsidR="00314D15" w:rsidRPr="00625A54" w:rsidRDefault="008548D6" w:rsidP="008548D6">
      <w:pPr>
        <w:rPr>
          <w:sz w:val="20"/>
          <w:szCs w:val="20"/>
        </w:rPr>
      </w:pPr>
      <w:r w:rsidRPr="00625A54">
        <w:rPr>
          <w:sz w:val="20"/>
          <w:szCs w:val="20"/>
        </w:rPr>
        <w:t xml:space="preserve">Attrition at each stage is displayed in Figure 1. There were 525 participants in the target population, of whom 33 (6.3%) opted out. Of the remaining eligible participants, 224/492 (45.5%) provided opt-in consent and submitted a baseline survey. </w:t>
      </w:r>
      <w:r w:rsidR="00314D15" w:rsidRPr="00625A54">
        <w:rPr>
          <w:sz w:val="20"/>
          <w:szCs w:val="20"/>
        </w:rPr>
        <w:t xml:space="preserve">Approximately 35% failed to complete the baseline survey in the 10-minutes allotted to them (Figure 2). At follow-up, participants were allotted 20-minutes where missing rates were less than 5% for all items (Figure 3). </w:t>
      </w:r>
    </w:p>
    <w:p w14:paraId="3B49FF09" w14:textId="602E7D24" w:rsidR="000C6B4A" w:rsidRPr="00625A54" w:rsidRDefault="00314D15" w:rsidP="000C6B4A">
      <w:pPr>
        <w:rPr>
          <w:sz w:val="20"/>
          <w:szCs w:val="20"/>
        </w:rPr>
      </w:pPr>
      <w:r w:rsidRPr="00625A54">
        <w:rPr>
          <w:sz w:val="20"/>
          <w:szCs w:val="20"/>
        </w:rPr>
        <w:t>The time discrepancy was attributed to technical difficulties installing iOS versions of the intervention app</w:t>
      </w:r>
      <w:r w:rsidR="00625A54">
        <w:rPr>
          <w:sz w:val="20"/>
          <w:szCs w:val="20"/>
        </w:rPr>
        <w:t>, which</w:t>
      </w:r>
      <w:r w:rsidR="00F85E2C">
        <w:rPr>
          <w:sz w:val="20"/>
          <w:szCs w:val="20"/>
        </w:rPr>
        <w:t xml:space="preserve"> also</w:t>
      </w:r>
      <w:r w:rsidR="00625A54">
        <w:rPr>
          <w:sz w:val="20"/>
          <w:szCs w:val="20"/>
        </w:rPr>
        <w:t xml:space="preserve"> le</w:t>
      </w:r>
      <w:r w:rsidR="00F85E2C">
        <w:rPr>
          <w:sz w:val="20"/>
          <w:szCs w:val="20"/>
        </w:rPr>
        <w:t>d</w:t>
      </w:r>
      <w:r w:rsidRPr="00625A54">
        <w:rPr>
          <w:sz w:val="20"/>
          <w:szCs w:val="20"/>
        </w:rPr>
        <w:t xml:space="preserve"> to unreliable app usage data from Apple devices. </w:t>
      </w:r>
      <w:r w:rsidR="008405BE" w:rsidRPr="00625A54">
        <w:rPr>
          <w:sz w:val="20"/>
          <w:szCs w:val="20"/>
        </w:rPr>
        <w:t xml:space="preserve">Android users in the control group spent approximately 5.25 hours using linked apps each day. Approximately </w:t>
      </w:r>
      <w:proofErr w:type="gramStart"/>
      <w:r w:rsidR="008405BE" w:rsidRPr="00625A54">
        <w:rPr>
          <w:sz w:val="20"/>
          <w:szCs w:val="20"/>
        </w:rPr>
        <w:t>80% year</w:t>
      </w:r>
      <w:proofErr w:type="gramEnd"/>
      <w:r w:rsidR="008405BE" w:rsidRPr="00625A54">
        <w:rPr>
          <w:sz w:val="20"/>
          <w:szCs w:val="20"/>
        </w:rPr>
        <w:t xml:space="preserve"> 8s kept the app installed for the</w:t>
      </w:r>
      <w:r w:rsidR="00625A54">
        <w:rPr>
          <w:sz w:val="20"/>
          <w:szCs w:val="20"/>
        </w:rPr>
        <w:t xml:space="preserve"> full</w:t>
      </w:r>
      <w:r w:rsidR="008405BE" w:rsidRPr="00625A54">
        <w:rPr>
          <w:sz w:val="20"/>
          <w:szCs w:val="20"/>
        </w:rPr>
        <w:t xml:space="preserve"> duration</w:t>
      </w:r>
      <w:r w:rsidR="00625A54">
        <w:rPr>
          <w:sz w:val="20"/>
          <w:szCs w:val="20"/>
        </w:rPr>
        <w:t xml:space="preserve"> of the trial</w:t>
      </w:r>
      <w:r w:rsidR="008405BE" w:rsidRPr="00625A54">
        <w:rPr>
          <w:sz w:val="20"/>
          <w:szCs w:val="20"/>
        </w:rPr>
        <w:t xml:space="preserve">, </w:t>
      </w:r>
      <w:proofErr w:type="gramStart"/>
      <w:r w:rsidR="008405BE" w:rsidRPr="00625A54">
        <w:rPr>
          <w:sz w:val="20"/>
          <w:szCs w:val="20"/>
        </w:rPr>
        <w:t>50% year</w:t>
      </w:r>
      <w:proofErr w:type="gramEnd"/>
      <w:r w:rsidR="008405BE" w:rsidRPr="00625A54">
        <w:rPr>
          <w:sz w:val="20"/>
          <w:szCs w:val="20"/>
        </w:rPr>
        <w:t xml:space="preserve"> 9s (2-hour limit), and </w:t>
      </w:r>
      <w:proofErr w:type="gramStart"/>
      <w:r w:rsidR="008405BE" w:rsidRPr="00625A54">
        <w:rPr>
          <w:sz w:val="20"/>
          <w:szCs w:val="20"/>
        </w:rPr>
        <w:t>25% year</w:t>
      </w:r>
      <w:proofErr w:type="gramEnd"/>
      <w:r w:rsidR="008405BE" w:rsidRPr="00625A54">
        <w:rPr>
          <w:sz w:val="20"/>
          <w:szCs w:val="20"/>
        </w:rPr>
        <w:t xml:space="preserve"> 10s (1-hour limit), of which 66.7% (year 9) and 50% (year 10) adhered to restrictions.  </w:t>
      </w:r>
      <w:r w:rsidR="00625A54">
        <w:rPr>
          <w:sz w:val="20"/>
          <w:szCs w:val="20"/>
        </w:rPr>
        <w:t>Despite the social media ban for under 16s being announced during the trial, more than 75% participants said the research was important.</w:t>
      </w:r>
    </w:p>
    <w:p w14:paraId="6B7E83F3" w14:textId="6F219821" w:rsidR="009F52C7" w:rsidRDefault="009F52C7" w:rsidP="009F52C7">
      <w:pPr>
        <w:pStyle w:val="Heading2"/>
      </w:pPr>
      <w:r>
        <w:t>What it means for the trial</w:t>
      </w:r>
    </w:p>
    <w:p w14:paraId="47506064" w14:textId="36988AC0" w:rsidR="00625A54" w:rsidRPr="00387783" w:rsidRDefault="00177B1F" w:rsidP="00625A54">
      <w:pPr>
        <w:rPr>
          <w:sz w:val="20"/>
          <w:szCs w:val="20"/>
        </w:rPr>
      </w:pPr>
      <w:r w:rsidRPr="00387783">
        <w:rPr>
          <w:sz w:val="20"/>
          <w:szCs w:val="20"/>
        </w:rPr>
        <w:t xml:space="preserve">The largest loss of participants occurred at the opt-in stage. The prevailing feeling among those </w:t>
      </w:r>
      <w:r w:rsidR="00F85E2C">
        <w:rPr>
          <w:sz w:val="20"/>
          <w:szCs w:val="20"/>
        </w:rPr>
        <w:t xml:space="preserve">lost </w:t>
      </w:r>
      <w:r w:rsidRPr="00387783">
        <w:rPr>
          <w:sz w:val="20"/>
          <w:szCs w:val="20"/>
        </w:rPr>
        <w:t xml:space="preserve">was £10 wasn’t enough and individual performance-based incentives were necessary. In the full trial, all participants will receive a £20 voucher and those in the intervention group will earn tickets into a prize draw for a £100 voucher based on their adherence, in addition to the school-based incentive. </w:t>
      </w:r>
    </w:p>
    <w:p w14:paraId="45ABEC03" w14:textId="0F27F923" w:rsidR="00177B1F" w:rsidRPr="00387783" w:rsidRDefault="00177B1F" w:rsidP="00625A54">
      <w:pPr>
        <w:rPr>
          <w:sz w:val="20"/>
          <w:szCs w:val="20"/>
        </w:rPr>
      </w:pPr>
      <w:r w:rsidRPr="00387783">
        <w:rPr>
          <w:sz w:val="20"/>
          <w:szCs w:val="20"/>
        </w:rPr>
        <w:t>iOS onboarding will be simplified</w:t>
      </w:r>
      <w:r w:rsidR="00F85E2C">
        <w:rPr>
          <w:sz w:val="20"/>
          <w:szCs w:val="20"/>
        </w:rPr>
        <w:t xml:space="preserve"> through further app development</w:t>
      </w:r>
      <w:r w:rsidRPr="00387783">
        <w:rPr>
          <w:sz w:val="20"/>
          <w:szCs w:val="20"/>
        </w:rPr>
        <w:t xml:space="preserve">. </w:t>
      </w:r>
      <w:r w:rsidR="00387783" w:rsidRPr="00387783">
        <w:rPr>
          <w:sz w:val="20"/>
          <w:szCs w:val="20"/>
        </w:rPr>
        <w:t>This will yield an additional 10-minutes for questionnaires and bring completion rates to follow-up standards.</w:t>
      </w:r>
    </w:p>
    <w:p w14:paraId="01662973" w14:textId="06DD3B37" w:rsidR="00387783" w:rsidRDefault="00387783" w:rsidP="00625A54">
      <w:pPr>
        <w:rPr>
          <w:sz w:val="20"/>
          <w:szCs w:val="20"/>
        </w:rPr>
      </w:pPr>
      <w:r w:rsidRPr="00387783">
        <w:rPr>
          <w:sz w:val="20"/>
          <w:szCs w:val="20"/>
        </w:rPr>
        <w:t xml:space="preserve">Finally, the daily restriction will be set at 2-hours. This will further discourage participants from uninstalling the app from their phones. </w:t>
      </w:r>
      <w:r>
        <w:rPr>
          <w:sz w:val="20"/>
          <w:szCs w:val="20"/>
        </w:rPr>
        <w:t xml:space="preserve">This </w:t>
      </w:r>
      <w:r w:rsidRPr="00387783">
        <w:rPr>
          <w:sz w:val="20"/>
          <w:szCs w:val="20"/>
        </w:rPr>
        <w:t xml:space="preserve">represents a significant reduction in daily screentime, which was over 5-hours in the control group. </w:t>
      </w:r>
    </w:p>
    <w:p w14:paraId="294F5F82" w14:textId="4D0B45AA" w:rsidR="00387783" w:rsidRPr="00387783" w:rsidRDefault="00F85E2C" w:rsidP="00625A54">
      <w:pPr>
        <w:rPr>
          <w:sz w:val="20"/>
          <w:szCs w:val="20"/>
        </w:rPr>
      </w:pPr>
      <w:r>
        <w:rPr>
          <w:sz w:val="20"/>
          <w:szCs w:val="20"/>
        </w:rPr>
        <w:t>Realistically</w:t>
      </w:r>
      <w:r w:rsidR="00387783">
        <w:rPr>
          <w:sz w:val="20"/>
          <w:szCs w:val="20"/>
        </w:rPr>
        <w:t xml:space="preserve">, we hope to recruit ~75% of eligible </w:t>
      </w:r>
      <w:r>
        <w:rPr>
          <w:sz w:val="20"/>
          <w:szCs w:val="20"/>
        </w:rPr>
        <w:t>students with</w:t>
      </w:r>
      <w:r w:rsidR="00387783">
        <w:rPr>
          <w:sz w:val="20"/>
          <w:szCs w:val="20"/>
        </w:rPr>
        <w:t xml:space="preserve"> 66% adherenc</w:t>
      </w:r>
      <w:r>
        <w:rPr>
          <w:sz w:val="20"/>
          <w:szCs w:val="20"/>
        </w:rPr>
        <w:t>e.</w:t>
      </w:r>
      <w:r w:rsidR="00387783">
        <w:rPr>
          <w:sz w:val="20"/>
          <w:szCs w:val="20"/>
        </w:rPr>
        <w:t xml:space="preserve"> This would represent 50% of the entire year </w:t>
      </w:r>
      <w:r>
        <w:rPr>
          <w:sz w:val="20"/>
          <w:szCs w:val="20"/>
        </w:rPr>
        <w:t>(including non-participants) successfully restricting their usage.</w:t>
      </w:r>
    </w:p>
    <w:p w14:paraId="5E7102E1" w14:textId="77777777" w:rsidR="000C6B4A" w:rsidRDefault="000C6B4A" w:rsidP="000C6B4A">
      <w:pPr>
        <w:keepNext/>
      </w:pPr>
      <w:r w:rsidRPr="000C6B4A">
        <w:lastRenderedPageBreak/>
        <w:drawing>
          <wp:inline distT="0" distB="0" distL="0" distR="0" wp14:anchorId="1E3BAB4F" wp14:editId="04EB9461">
            <wp:extent cx="5731510" cy="8811260"/>
            <wp:effectExtent l="0" t="0" r="2540" b="8890"/>
            <wp:docPr id="209772486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724863" name="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81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30BB4B" w14:textId="1CEED34B" w:rsidR="000C6B4A" w:rsidRDefault="000C6B4A" w:rsidP="000C6B4A">
      <w:pPr>
        <w:pStyle w:val="Caption"/>
      </w:pPr>
      <w:r>
        <w:lastRenderedPageBreak/>
        <w:t xml:space="preserve">Figure </w:t>
      </w:r>
      <w:fldSimple w:instr=" SEQ Figure \* ARABIC ">
        <w:r w:rsidR="00314D15">
          <w:rPr>
            <w:noProof/>
          </w:rPr>
          <w:t>1</w:t>
        </w:r>
      </w:fldSimple>
      <w:r>
        <w:t xml:space="preserve"> Participant flow. </w:t>
      </w:r>
    </w:p>
    <w:p w14:paraId="27AA82D8" w14:textId="77777777" w:rsidR="008548D6" w:rsidRPr="008548D6" w:rsidRDefault="008548D6" w:rsidP="008548D6"/>
    <w:p w14:paraId="0DCEC13A" w14:textId="77777777" w:rsidR="008548D6" w:rsidRDefault="008548D6" w:rsidP="008548D6">
      <w:pPr>
        <w:keepNext/>
      </w:pPr>
      <w:r w:rsidRPr="009817DA">
        <w:rPr>
          <w:noProof/>
        </w:rPr>
        <w:drawing>
          <wp:inline distT="0" distB="0" distL="0" distR="0" wp14:anchorId="555506BE" wp14:editId="4796525F">
            <wp:extent cx="5731510" cy="2631698"/>
            <wp:effectExtent l="0" t="0" r="2540" b="0"/>
            <wp:docPr id="1132220421" name="Picture 8" descr="A graph of a number of individual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220421" name="Picture 8" descr="A graph of a number of individual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31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4359F" w14:textId="005BA551" w:rsidR="008548D6" w:rsidRDefault="008548D6" w:rsidP="008548D6">
      <w:pPr>
        <w:pStyle w:val="Caption"/>
      </w:pPr>
      <w:r>
        <w:t xml:space="preserve">Figure </w:t>
      </w:r>
      <w:fldSimple w:instr=" SEQ Figure \* ARABIC ">
        <w:r w:rsidR="00314D15">
          <w:rPr>
            <w:noProof/>
          </w:rPr>
          <w:t>2</w:t>
        </w:r>
      </w:fldSimple>
      <w:r>
        <w:t>. Proportion of survey responses that were missing</w:t>
      </w:r>
      <w:r w:rsidR="00314D15">
        <w:t xml:space="preserve"> at baseline. Items are displayed from left-right in the order they appeared on the survey.</w:t>
      </w:r>
    </w:p>
    <w:p w14:paraId="0A8AE388" w14:textId="77777777" w:rsidR="00314D15" w:rsidRPr="00314D15" w:rsidRDefault="00314D15" w:rsidP="00314D15"/>
    <w:p w14:paraId="63312DB1" w14:textId="77777777" w:rsidR="00314D15" w:rsidRDefault="00314D15" w:rsidP="00314D15">
      <w:pPr>
        <w:keepNext/>
      </w:pPr>
      <w:r w:rsidRPr="007803CF">
        <w:rPr>
          <w:noProof/>
        </w:rPr>
        <w:drawing>
          <wp:inline distT="0" distB="0" distL="0" distR="0" wp14:anchorId="1DB4C0C4" wp14:editId="16144AA4">
            <wp:extent cx="5731510" cy="3391480"/>
            <wp:effectExtent l="0" t="0" r="2540" b="0"/>
            <wp:docPr id="2006151146" name="Picture 4" descr="A graph of missing respon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151146" name="Picture 4" descr="A graph of missing respons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9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5EE40" w14:textId="46D264A5" w:rsidR="00314D15" w:rsidRDefault="00314D15" w:rsidP="00314D15">
      <w:pPr>
        <w:pStyle w:val="Caption"/>
      </w:pPr>
      <w:r>
        <w:t xml:space="preserve">Figure </w:t>
      </w:r>
      <w:fldSimple w:instr=" SEQ Figure \* ARABIC ">
        <w:r>
          <w:rPr>
            <w:noProof/>
          </w:rPr>
          <w:t>3</w:t>
        </w:r>
      </w:fldSimple>
      <w:r>
        <w:t>.</w:t>
      </w:r>
      <w:r w:rsidRPr="00314D15">
        <w:t xml:space="preserve"> </w:t>
      </w:r>
      <w:r>
        <w:t xml:space="preserve">Proportion of survey responses that were missing at </w:t>
      </w:r>
      <w:r>
        <w:t>follow-up</w:t>
      </w:r>
      <w:r>
        <w:t>. Items are displayed from left-right in the order they appeared on the survey.</w:t>
      </w:r>
    </w:p>
    <w:p w14:paraId="0ADA81D2" w14:textId="1C11F3E7" w:rsidR="00314D15" w:rsidRPr="00314D15" w:rsidRDefault="00314D15" w:rsidP="00314D15">
      <w:pPr>
        <w:pStyle w:val="Caption"/>
      </w:pPr>
    </w:p>
    <w:sectPr w:rsidR="00314D15" w:rsidRPr="00314D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B253DC"/>
    <w:multiLevelType w:val="hybridMultilevel"/>
    <w:tmpl w:val="D2B853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736DB7"/>
    <w:multiLevelType w:val="hybridMultilevel"/>
    <w:tmpl w:val="BD5AA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D02171"/>
    <w:multiLevelType w:val="hybridMultilevel"/>
    <w:tmpl w:val="5D9A6E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1054981">
    <w:abstractNumId w:val="2"/>
  </w:num>
  <w:num w:numId="2" w16cid:durableId="754521958">
    <w:abstractNumId w:val="1"/>
  </w:num>
  <w:num w:numId="3" w16cid:durableId="637225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2C7"/>
    <w:rsid w:val="000C6026"/>
    <w:rsid w:val="000C6B4A"/>
    <w:rsid w:val="00106360"/>
    <w:rsid w:val="00177B1F"/>
    <w:rsid w:val="00314D15"/>
    <w:rsid w:val="00387783"/>
    <w:rsid w:val="004228B0"/>
    <w:rsid w:val="00625A54"/>
    <w:rsid w:val="008405BE"/>
    <w:rsid w:val="008548D6"/>
    <w:rsid w:val="009F52C7"/>
    <w:rsid w:val="00F8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594CF"/>
  <w15:chartTrackingRefBased/>
  <w15:docId w15:val="{F93D27EA-B89E-476C-AF15-8704C070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52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52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52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52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52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52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52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52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52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52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F52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52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52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52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52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52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52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52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52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52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52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52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52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52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52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52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52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52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52C7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0C6B4A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3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Bradford Teaching Hospitals NHS Foundation Trust</Company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Pickavance</dc:creator>
  <cp:keywords/>
  <dc:description/>
  <cp:lastModifiedBy>John Pickavance</cp:lastModifiedBy>
  <cp:revision>3</cp:revision>
  <dcterms:created xsi:type="dcterms:W3CDTF">2026-08-31T09:15:00Z</dcterms:created>
  <dcterms:modified xsi:type="dcterms:W3CDTF">2026-08-31T14:28:00Z</dcterms:modified>
</cp:coreProperties>
</file>