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7052A" w14:textId="2B99BB14" w:rsidR="00B6799F" w:rsidRDefault="00B6799F" w:rsidP="003B4818">
      <w:pPr>
        <w:ind w:left="720"/>
        <w:rPr>
          <w:lang w:eastAsia="en-GB"/>
        </w:rPr>
      </w:pPr>
    </w:p>
    <w:p w14:paraId="01F05351" w14:textId="77777777" w:rsidR="004C7DCE" w:rsidRDefault="004C7DCE" w:rsidP="003B4818">
      <w:pPr>
        <w:ind w:left="720"/>
        <w:rPr>
          <w:lang w:eastAsia="en-GB"/>
        </w:rPr>
      </w:pPr>
    </w:p>
    <w:p w14:paraId="618DF199" w14:textId="176186F9" w:rsidR="00F4091C" w:rsidRDefault="004C7DCE" w:rsidP="003B4818">
      <w:pPr>
        <w:ind w:left="720"/>
        <w:rPr>
          <w:lang w:eastAsia="en-GB"/>
        </w:rPr>
      </w:pPr>
      <w:r>
        <w:rPr>
          <w:noProof/>
          <w:lang w:eastAsia="en-GB"/>
        </w:rPr>
        <w:drawing>
          <wp:inline distT="0" distB="0" distL="0" distR="0" wp14:anchorId="1383AA12" wp14:editId="64FEAD91">
            <wp:extent cx="2483893" cy="58657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HR logo.png"/>
                    <pic:cNvPicPr/>
                  </pic:nvPicPr>
                  <pic:blipFill>
                    <a:blip r:embed="rId9">
                      <a:extLst>
                        <a:ext uri="{28A0092B-C50C-407E-A947-70E740481C1C}">
                          <a14:useLocalDpi xmlns:a14="http://schemas.microsoft.com/office/drawing/2010/main" val="0"/>
                        </a:ext>
                      </a:extLst>
                    </a:blip>
                    <a:stretch>
                      <a:fillRect/>
                    </a:stretch>
                  </pic:blipFill>
                  <pic:spPr>
                    <a:xfrm>
                      <a:off x="0" y="0"/>
                      <a:ext cx="2485265" cy="586899"/>
                    </a:xfrm>
                    <a:prstGeom prst="rect">
                      <a:avLst/>
                    </a:prstGeom>
                  </pic:spPr>
                </pic:pic>
              </a:graphicData>
            </a:graphic>
          </wp:inline>
        </w:drawing>
      </w:r>
    </w:p>
    <w:p w14:paraId="1D7A7684" w14:textId="6ACC401E" w:rsidR="00F4091C" w:rsidRDefault="00F4091C" w:rsidP="003B4818">
      <w:pPr>
        <w:ind w:left="720"/>
        <w:rPr>
          <w:lang w:eastAsia="en-GB"/>
        </w:rPr>
      </w:pPr>
    </w:p>
    <w:p w14:paraId="7E216A0F" w14:textId="44140CEA" w:rsidR="00F4091C" w:rsidRDefault="00F4091C" w:rsidP="003B4818">
      <w:pPr>
        <w:ind w:left="720"/>
        <w:rPr>
          <w:lang w:eastAsia="en-GB"/>
        </w:rPr>
      </w:pPr>
    </w:p>
    <w:p w14:paraId="62EEC5EC" w14:textId="77777777" w:rsidR="00F4091C" w:rsidRDefault="00F4091C" w:rsidP="003B4818">
      <w:pPr>
        <w:ind w:left="720"/>
        <w:rPr>
          <w:lang w:eastAsia="en-GB"/>
        </w:rPr>
      </w:pPr>
    </w:p>
    <w:p w14:paraId="148977C4" w14:textId="77777777" w:rsidR="00F4091C" w:rsidRDefault="00F4091C" w:rsidP="003B4818">
      <w:pPr>
        <w:ind w:left="720"/>
        <w:rPr>
          <w:lang w:eastAsia="en-GB"/>
        </w:rPr>
      </w:pPr>
    </w:p>
    <w:p w14:paraId="58149C3D" w14:textId="77777777" w:rsidR="00F4091C" w:rsidRDefault="00F4091C" w:rsidP="003B4818">
      <w:pPr>
        <w:ind w:left="720"/>
        <w:rPr>
          <w:lang w:eastAsia="en-GB"/>
        </w:rPr>
      </w:pPr>
    </w:p>
    <w:p w14:paraId="29BAC739" w14:textId="7F2BBD8B" w:rsidR="00F4091C" w:rsidRPr="004C7DCE" w:rsidRDefault="004C7DCE" w:rsidP="00F4091C">
      <w:pPr>
        <w:pStyle w:val="Title"/>
        <w:ind w:left="0" w:firstLine="0"/>
        <w:rPr>
          <w:sz w:val="48"/>
          <w:szCs w:val="48"/>
          <w:lang w:eastAsia="en-GB"/>
        </w:rPr>
      </w:pPr>
      <w:r w:rsidRPr="004C7DCE">
        <w:rPr>
          <w:sz w:val="48"/>
          <w:szCs w:val="48"/>
          <w:lang w:eastAsia="en-GB"/>
        </w:rPr>
        <w:t>BRADFORD INSTITUTE FOR HEALTH RESEARCH</w:t>
      </w:r>
      <w:r w:rsidR="00F4091C" w:rsidRPr="004C7DCE">
        <w:rPr>
          <w:sz w:val="48"/>
          <w:szCs w:val="48"/>
          <w:lang w:eastAsia="en-GB"/>
        </w:rPr>
        <w:t>:</w:t>
      </w:r>
    </w:p>
    <w:p w14:paraId="7D79A13B" w14:textId="77777777" w:rsidR="00F4091C" w:rsidRPr="004C7DCE" w:rsidRDefault="00F4091C" w:rsidP="00F4091C">
      <w:pPr>
        <w:pStyle w:val="Title"/>
        <w:ind w:left="0" w:firstLine="0"/>
        <w:rPr>
          <w:sz w:val="48"/>
          <w:szCs w:val="48"/>
          <w:lang w:eastAsia="en-GB"/>
        </w:rPr>
      </w:pPr>
    </w:p>
    <w:p w14:paraId="3E2B583C" w14:textId="7397EAD5" w:rsidR="00F4091C" w:rsidRPr="004C7DCE" w:rsidRDefault="00F4091C" w:rsidP="00F4091C">
      <w:pPr>
        <w:pStyle w:val="Title"/>
        <w:ind w:left="0" w:firstLine="0"/>
        <w:rPr>
          <w:sz w:val="48"/>
          <w:szCs w:val="48"/>
          <w:lang w:eastAsia="en-GB"/>
        </w:rPr>
      </w:pPr>
      <w:r w:rsidRPr="004C7DCE">
        <w:rPr>
          <w:sz w:val="48"/>
          <w:szCs w:val="48"/>
          <w:lang w:eastAsia="en-GB"/>
        </w:rPr>
        <w:t>DATA SHARING</w:t>
      </w:r>
      <w:r w:rsidR="005461A0" w:rsidRPr="004C7DCE">
        <w:rPr>
          <w:sz w:val="48"/>
          <w:szCs w:val="48"/>
          <w:lang w:eastAsia="en-GB"/>
        </w:rPr>
        <w:t xml:space="preserve"> </w:t>
      </w:r>
      <w:r w:rsidR="005F79B4" w:rsidRPr="004C7DCE">
        <w:rPr>
          <w:sz w:val="48"/>
          <w:szCs w:val="48"/>
          <w:lang w:eastAsia="en-GB"/>
        </w:rPr>
        <w:t>CONTRACT</w:t>
      </w:r>
    </w:p>
    <w:p w14:paraId="1FE4BCC2" w14:textId="77777777" w:rsidR="00F4091C" w:rsidRDefault="00F4091C">
      <w:pPr>
        <w:rPr>
          <w:rFonts w:asciiTheme="majorHAnsi" w:eastAsiaTheme="majorEastAsia" w:hAnsiTheme="majorHAnsi" w:cstheme="majorBidi"/>
          <w:b/>
          <w:bCs/>
          <w:color w:val="2E74B5" w:themeColor="accent1" w:themeShade="BF"/>
          <w:sz w:val="28"/>
          <w:szCs w:val="28"/>
          <w:lang w:eastAsia="en-GB"/>
        </w:rPr>
      </w:pPr>
      <w:r>
        <w:br w:type="page"/>
      </w:r>
    </w:p>
    <w:p w14:paraId="6CA02D67" w14:textId="280CC0A8" w:rsidR="005A4883" w:rsidRDefault="005A4883" w:rsidP="005A4883">
      <w:pPr>
        <w:pStyle w:val="Heading1"/>
      </w:pPr>
    </w:p>
    <w:tbl>
      <w:tblPr>
        <w:tblStyle w:val="TableGrid"/>
        <w:tblW w:w="0" w:type="auto"/>
        <w:tblLook w:val="04A0" w:firstRow="1" w:lastRow="0" w:firstColumn="1" w:lastColumn="0" w:noHBand="0" w:noVBand="1"/>
      </w:tblPr>
      <w:tblGrid>
        <w:gridCol w:w="2518"/>
        <w:gridCol w:w="6498"/>
      </w:tblGrid>
      <w:tr w:rsidR="002A7A55" w14:paraId="79362BBD" w14:textId="77777777" w:rsidTr="003E3A82">
        <w:tc>
          <w:tcPr>
            <w:tcW w:w="2518" w:type="dxa"/>
          </w:tcPr>
          <w:p w14:paraId="52C19146" w14:textId="5E60C158" w:rsidR="002A7A55" w:rsidRDefault="002A7A55" w:rsidP="002A7A55">
            <w:pPr>
              <w:rPr>
                <w:b/>
                <w:color w:val="2E74B5"/>
                <w:sz w:val="24"/>
                <w:szCs w:val="24"/>
              </w:rPr>
            </w:pPr>
            <w:r>
              <w:rPr>
                <w:b/>
                <w:color w:val="2E74B5"/>
                <w:sz w:val="24"/>
                <w:szCs w:val="24"/>
              </w:rPr>
              <w:t xml:space="preserve">Providing </w:t>
            </w:r>
            <w:r w:rsidRPr="00CE6FD8">
              <w:rPr>
                <w:b/>
                <w:color w:val="2E74B5"/>
                <w:sz w:val="24"/>
                <w:szCs w:val="24"/>
              </w:rPr>
              <w:t>Organisation</w:t>
            </w:r>
          </w:p>
        </w:tc>
        <w:tc>
          <w:tcPr>
            <w:tcW w:w="6498" w:type="dxa"/>
          </w:tcPr>
          <w:p w14:paraId="59883811" w14:textId="77777777" w:rsidR="002A7A55" w:rsidRPr="002A7A55" w:rsidRDefault="002A7A55" w:rsidP="003E3A82">
            <w:pPr>
              <w:spacing w:after="0"/>
              <w:ind w:left="720"/>
            </w:pPr>
            <w:r w:rsidRPr="002A7A55">
              <w:t>Bradford Institute for Health Research</w:t>
            </w:r>
          </w:p>
          <w:p w14:paraId="29816656" w14:textId="77777777" w:rsidR="002A7A55" w:rsidRPr="002A7A55" w:rsidRDefault="002A7A55" w:rsidP="003E3A82">
            <w:pPr>
              <w:spacing w:after="0"/>
              <w:ind w:left="720"/>
            </w:pPr>
            <w:r w:rsidRPr="002A7A55">
              <w:t>Bradford Teaching Hospitals NHS Foundation Trust</w:t>
            </w:r>
          </w:p>
          <w:p w14:paraId="643FBF64" w14:textId="77777777" w:rsidR="002A7A55" w:rsidRPr="002A7A55" w:rsidRDefault="002A7A55" w:rsidP="003E3A82">
            <w:pPr>
              <w:spacing w:after="0"/>
              <w:ind w:left="720"/>
            </w:pPr>
            <w:r w:rsidRPr="002A7A55">
              <w:t>Bradford Royal Infirmary</w:t>
            </w:r>
          </w:p>
          <w:p w14:paraId="7C9E4A79" w14:textId="77777777" w:rsidR="002A7A55" w:rsidRPr="002A7A55" w:rsidRDefault="002A7A55" w:rsidP="003E3A82">
            <w:pPr>
              <w:spacing w:after="0"/>
              <w:ind w:left="720"/>
            </w:pPr>
            <w:r w:rsidRPr="002A7A55">
              <w:t>Duckworth Lane</w:t>
            </w:r>
          </w:p>
          <w:p w14:paraId="5F9BFA6B" w14:textId="77777777" w:rsidR="002A7A55" w:rsidRPr="002A7A55" w:rsidRDefault="002A7A55" w:rsidP="003E3A82">
            <w:pPr>
              <w:spacing w:after="0"/>
              <w:ind w:left="720"/>
            </w:pPr>
            <w:r w:rsidRPr="002A7A55">
              <w:t>Bradford</w:t>
            </w:r>
          </w:p>
          <w:p w14:paraId="66EEFB93" w14:textId="7DE2BB73" w:rsidR="002A7A55" w:rsidRDefault="002A7A55" w:rsidP="003E3A82">
            <w:pPr>
              <w:spacing w:after="0"/>
              <w:ind w:left="720"/>
              <w:rPr>
                <w:color w:val="BFBFBF" w:themeColor="background1" w:themeShade="BF"/>
              </w:rPr>
            </w:pPr>
            <w:r w:rsidRPr="002A7A55">
              <w:t>BD9 6RJ</w:t>
            </w:r>
          </w:p>
        </w:tc>
      </w:tr>
      <w:tr w:rsidR="005A4883" w14:paraId="25086107" w14:textId="77777777" w:rsidTr="003E3A82">
        <w:tc>
          <w:tcPr>
            <w:tcW w:w="2518" w:type="dxa"/>
          </w:tcPr>
          <w:p w14:paraId="57FAAB9F" w14:textId="59DBCB93" w:rsidR="005A4883" w:rsidRPr="00CE6FD8" w:rsidRDefault="00BB3CDE" w:rsidP="002A7A55">
            <w:pPr>
              <w:rPr>
                <w:b/>
                <w:sz w:val="24"/>
                <w:szCs w:val="24"/>
              </w:rPr>
            </w:pPr>
            <w:r>
              <w:rPr>
                <w:b/>
                <w:color w:val="2E74B5"/>
                <w:sz w:val="24"/>
                <w:szCs w:val="24"/>
              </w:rPr>
              <w:t xml:space="preserve">Receiving </w:t>
            </w:r>
            <w:r w:rsidR="005A4883" w:rsidRPr="00CE6FD8">
              <w:rPr>
                <w:b/>
                <w:color w:val="2E74B5"/>
                <w:sz w:val="24"/>
                <w:szCs w:val="24"/>
              </w:rPr>
              <w:t>Organisation</w:t>
            </w:r>
          </w:p>
        </w:tc>
        <w:tc>
          <w:tcPr>
            <w:tcW w:w="6498" w:type="dxa"/>
          </w:tcPr>
          <w:p w14:paraId="4696DF7C" w14:textId="632FFD93" w:rsidR="00A6048D" w:rsidRDefault="00116B93" w:rsidP="00A6048D">
            <w:pPr>
              <w:spacing w:after="0"/>
              <w:ind w:left="720"/>
            </w:pPr>
            <w:r w:rsidRPr="00B86425">
              <w:rPr>
                <w:color w:val="BFBFBF" w:themeColor="background1" w:themeShade="BF"/>
                <w:highlight w:val="yellow"/>
              </w:rPr>
              <w:t>Organisation name and address</w:t>
            </w:r>
          </w:p>
        </w:tc>
      </w:tr>
    </w:tbl>
    <w:p w14:paraId="05204FB8" w14:textId="23A253DC" w:rsidR="009C4974" w:rsidRDefault="009C4974" w:rsidP="00A95200"/>
    <w:p w14:paraId="27FA92B7" w14:textId="4326C6CC" w:rsidR="00776553" w:rsidRDefault="006709A3" w:rsidP="00A95200">
      <w:r>
        <w:t>Each a “Partner Organisation” and c</w:t>
      </w:r>
      <w:r w:rsidR="009C4974">
        <w:t>ollectively the “Partner Organisations”.</w:t>
      </w:r>
    </w:p>
    <w:p w14:paraId="439EEA42" w14:textId="77777777" w:rsidR="009C4974" w:rsidRDefault="009C4974" w:rsidP="00A95200"/>
    <w:p w14:paraId="4D7F203C" w14:textId="161C3DA3" w:rsidR="005A4883" w:rsidRDefault="005A4883" w:rsidP="002421AE">
      <w:pPr>
        <w:pStyle w:val="Heading2"/>
        <w:ind w:left="283"/>
      </w:pPr>
      <w:r>
        <w:t xml:space="preserve">Purpose of </w:t>
      </w:r>
      <w:r w:rsidR="005F79B4">
        <w:t>Contract</w:t>
      </w:r>
    </w:p>
    <w:p w14:paraId="48E25072" w14:textId="7C36E287" w:rsidR="00B95933" w:rsidRDefault="005A4883" w:rsidP="000231AF">
      <w:pPr>
        <w:ind w:left="360"/>
        <w:rPr>
          <w:lang w:eastAsia="en-GB"/>
        </w:rPr>
      </w:pPr>
      <w:r>
        <w:rPr>
          <w:lang w:eastAsia="en-GB"/>
        </w:rPr>
        <w:t xml:space="preserve">This Data Sharing </w:t>
      </w:r>
      <w:r w:rsidR="005F79B4">
        <w:rPr>
          <w:lang w:eastAsia="en-GB"/>
        </w:rPr>
        <w:t>Contract</w:t>
      </w:r>
      <w:r>
        <w:rPr>
          <w:lang w:eastAsia="en-GB"/>
        </w:rPr>
        <w:t xml:space="preserve"> </w:t>
      </w:r>
      <w:r w:rsidR="00B95933">
        <w:rPr>
          <w:lang w:eastAsia="en-GB"/>
        </w:rPr>
        <w:t xml:space="preserve">(either “the Contract” or “the Data Sharing Contract”) </w:t>
      </w:r>
      <w:r>
        <w:rPr>
          <w:lang w:eastAsia="en-GB"/>
        </w:rPr>
        <w:t xml:space="preserve">establishes an undertaking by the </w:t>
      </w:r>
      <w:r w:rsidR="00AF01F5">
        <w:rPr>
          <w:lang w:eastAsia="en-GB"/>
        </w:rPr>
        <w:t>above-named</w:t>
      </w:r>
      <w:r w:rsidR="00BB3CDE">
        <w:rPr>
          <w:lang w:eastAsia="en-GB"/>
        </w:rPr>
        <w:t xml:space="preserve"> Receiving Organisation</w:t>
      </w:r>
      <w:r>
        <w:rPr>
          <w:lang w:eastAsia="en-GB"/>
        </w:rPr>
        <w:t xml:space="preserve"> to abide by a code of conduct </w:t>
      </w:r>
      <w:r w:rsidR="00AF01F5">
        <w:rPr>
          <w:lang w:eastAsia="en-GB"/>
        </w:rPr>
        <w:t>regarding</w:t>
      </w:r>
      <w:r>
        <w:rPr>
          <w:lang w:eastAsia="en-GB"/>
        </w:rPr>
        <w:t xml:space="preserve"> the management of any patient</w:t>
      </w:r>
      <w:r w:rsidR="00E429BD">
        <w:rPr>
          <w:lang w:eastAsia="en-GB"/>
        </w:rPr>
        <w:t xml:space="preserve"> or other </w:t>
      </w:r>
      <w:r w:rsidR="00E429BD" w:rsidRPr="00DC2ECF">
        <w:rPr>
          <w:lang w:eastAsia="en-GB"/>
        </w:rPr>
        <w:t>person</w:t>
      </w:r>
      <w:r w:rsidRPr="00DC2ECF">
        <w:rPr>
          <w:lang w:eastAsia="en-GB"/>
        </w:rPr>
        <w:t xml:space="preserve"> Data</w:t>
      </w:r>
      <w:r>
        <w:rPr>
          <w:lang w:eastAsia="en-GB"/>
        </w:rPr>
        <w:t xml:space="preserve"> shared or received by t</w:t>
      </w:r>
      <w:r w:rsidR="00E429BD">
        <w:rPr>
          <w:lang w:eastAsia="en-GB"/>
        </w:rPr>
        <w:t>he organisation in pursuance of</w:t>
      </w:r>
      <w:r w:rsidR="00AF01F5">
        <w:rPr>
          <w:lang w:eastAsia="en-GB"/>
        </w:rPr>
        <w:t xml:space="preserve"> </w:t>
      </w:r>
      <w:r w:rsidR="00E429BD">
        <w:rPr>
          <w:lang w:eastAsia="en-GB"/>
        </w:rPr>
        <w:t>research projects</w:t>
      </w:r>
      <w:r>
        <w:rPr>
          <w:lang w:eastAsia="en-GB"/>
        </w:rPr>
        <w:t xml:space="preserve"> or other approved programmes that are supported by </w:t>
      </w:r>
      <w:r w:rsidR="00BB3CDE">
        <w:rPr>
          <w:lang w:eastAsia="en-GB"/>
        </w:rPr>
        <w:t>the Bradford Institute for Health Research based at Bradford Teaching Hospitals NHS Foundation Trust (</w:t>
      </w:r>
      <w:r w:rsidR="003E3A82">
        <w:rPr>
          <w:lang w:eastAsia="en-GB"/>
        </w:rPr>
        <w:t>the Providing Organisation</w:t>
      </w:r>
      <w:r w:rsidR="00BB3CDE">
        <w:rPr>
          <w:lang w:eastAsia="en-GB"/>
        </w:rPr>
        <w:t>).</w:t>
      </w:r>
    </w:p>
    <w:p w14:paraId="569449F7" w14:textId="3F838237" w:rsidR="005A4883" w:rsidRDefault="00CD381D" w:rsidP="000231AF">
      <w:pPr>
        <w:ind w:left="360"/>
        <w:rPr>
          <w:lang w:eastAsia="en-GB"/>
        </w:rPr>
      </w:pPr>
      <w:r>
        <w:rPr>
          <w:lang w:eastAsia="en-GB"/>
        </w:rPr>
        <w:t xml:space="preserve">Each data sharing arrangement will require a </w:t>
      </w:r>
      <w:r w:rsidR="00B95933">
        <w:rPr>
          <w:lang w:eastAsia="en-GB"/>
        </w:rPr>
        <w:t xml:space="preserve">separate </w:t>
      </w:r>
      <w:r>
        <w:rPr>
          <w:lang w:eastAsia="en-GB"/>
        </w:rPr>
        <w:t xml:space="preserve">Data Sharing </w:t>
      </w:r>
      <w:r w:rsidR="005F79B4">
        <w:rPr>
          <w:lang w:eastAsia="en-GB"/>
        </w:rPr>
        <w:t>Agreement</w:t>
      </w:r>
      <w:r>
        <w:rPr>
          <w:lang w:eastAsia="en-GB"/>
        </w:rPr>
        <w:t xml:space="preserve"> which describes the data to be shared under the terms and conditions of this Data Sharing </w:t>
      </w:r>
      <w:r w:rsidR="005F79B4">
        <w:rPr>
          <w:lang w:eastAsia="en-GB"/>
        </w:rPr>
        <w:t>Contract</w:t>
      </w:r>
      <w:r w:rsidR="00B95933">
        <w:rPr>
          <w:lang w:eastAsia="en-GB"/>
        </w:rPr>
        <w:t xml:space="preserve"> (the “Data”) and other </w:t>
      </w:r>
      <w:r w:rsidR="0089435D">
        <w:rPr>
          <w:lang w:eastAsia="en-GB"/>
        </w:rPr>
        <w:t>Data specific details and controls as described at clause 9 below</w:t>
      </w:r>
      <w:r>
        <w:rPr>
          <w:lang w:eastAsia="en-GB"/>
        </w:rPr>
        <w:t>.</w:t>
      </w:r>
      <w:r w:rsidR="00B95933">
        <w:rPr>
          <w:lang w:eastAsia="en-GB"/>
        </w:rPr>
        <w:t xml:space="preserve"> </w:t>
      </w:r>
    </w:p>
    <w:p w14:paraId="11E66618" w14:textId="13C829F0" w:rsidR="005A4883" w:rsidRDefault="005A4883" w:rsidP="000231AF">
      <w:pPr>
        <w:ind w:left="360"/>
        <w:rPr>
          <w:lang w:eastAsia="en-GB"/>
        </w:rPr>
      </w:pPr>
      <w:r>
        <w:rPr>
          <w:lang w:eastAsia="en-GB"/>
        </w:rPr>
        <w:t>The purpose of th</w:t>
      </w:r>
      <w:r w:rsidR="00B95933">
        <w:rPr>
          <w:lang w:eastAsia="en-GB"/>
        </w:rPr>
        <w:t>is</w:t>
      </w:r>
      <w:r>
        <w:rPr>
          <w:lang w:eastAsia="en-GB"/>
        </w:rPr>
        <w:t xml:space="preserve"> </w:t>
      </w:r>
      <w:r w:rsidR="005F79B4">
        <w:rPr>
          <w:lang w:eastAsia="en-GB"/>
        </w:rPr>
        <w:t>Contract</w:t>
      </w:r>
      <w:r>
        <w:rPr>
          <w:lang w:eastAsia="en-GB"/>
        </w:rPr>
        <w:t xml:space="preserve"> is to:</w:t>
      </w:r>
    </w:p>
    <w:p w14:paraId="4EE766A2" w14:textId="12D073D1" w:rsidR="005A4883" w:rsidRDefault="005A4883" w:rsidP="000231AF">
      <w:pPr>
        <w:pStyle w:val="ListParagraph"/>
        <w:numPr>
          <w:ilvl w:val="0"/>
          <w:numId w:val="9"/>
        </w:numPr>
        <w:rPr>
          <w:lang w:eastAsia="en-GB"/>
        </w:rPr>
      </w:pPr>
      <w:r>
        <w:rPr>
          <w:lang w:eastAsia="en-GB"/>
        </w:rPr>
        <w:t>Clarify the responsibilities of the</w:t>
      </w:r>
      <w:r w:rsidR="008D2021">
        <w:rPr>
          <w:lang w:eastAsia="en-GB"/>
        </w:rPr>
        <w:t xml:space="preserve"> Partner O</w:t>
      </w:r>
      <w:r>
        <w:rPr>
          <w:lang w:eastAsia="en-GB"/>
        </w:rPr>
        <w:t>rganisation</w:t>
      </w:r>
      <w:r w:rsidR="008D2021">
        <w:rPr>
          <w:lang w:eastAsia="en-GB"/>
        </w:rPr>
        <w:t>s</w:t>
      </w:r>
      <w:r>
        <w:rPr>
          <w:lang w:eastAsia="en-GB"/>
        </w:rPr>
        <w:t xml:space="preserve"> in relation to the Data</w:t>
      </w:r>
    </w:p>
    <w:p w14:paraId="1E592C5F" w14:textId="77777777" w:rsidR="005A4883" w:rsidRDefault="005A4883" w:rsidP="000231AF">
      <w:pPr>
        <w:pStyle w:val="ListParagraph"/>
        <w:numPr>
          <w:ilvl w:val="0"/>
          <w:numId w:val="9"/>
        </w:numPr>
        <w:rPr>
          <w:lang w:eastAsia="en-GB"/>
        </w:rPr>
      </w:pPr>
      <w:r>
        <w:rPr>
          <w:lang w:eastAsia="en-GB"/>
        </w:rPr>
        <w:t>Ensure that confidentiality and privacy of the Data are respected appropriately</w:t>
      </w:r>
    </w:p>
    <w:p w14:paraId="5E07F1FB" w14:textId="61F7CC06" w:rsidR="005A4883" w:rsidRDefault="005A4883" w:rsidP="000231AF">
      <w:pPr>
        <w:pStyle w:val="ListParagraph"/>
        <w:numPr>
          <w:ilvl w:val="0"/>
          <w:numId w:val="9"/>
        </w:numPr>
        <w:rPr>
          <w:lang w:eastAsia="en-GB"/>
        </w:rPr>
      </w:pPr>
      <w:r>
        <w:rPr>
          <w:lang w:eastAsia="en-GB"/>
        </w:rPr>
        <w:t xml:space="preserve">Ensure that the </w:t>
      </w:r>
      <w:r w:rsidR="008D2021">
        <w:rPr>
          <w:lang w:eastAsia="en-GB"/>
        </w:rPr>
        <w:t>Receiving Or</w:t>
      </w:r>
      <w:r>
        <w:rPr>
          <w:lang w:eastAsia="en-GB"/>
        </w:rPr>
        <w:t>ganisation follows legislation and good practice in relation to data protection</w:t>
      </w:r>
    </w:p>
    <w:p w14:paraId="71DB103C" w14:textId="7B110334" w:rsidR="005A4883" w:rsidRDefault="005A4883" w:rsidP="000231AF">
      <w:pPr>
        <w:pStyle w:val="ListParagraph"/>
        <w:numPr>
          <w:ilvl w:val="0"/>
          <w:numId w:val="9"/>
        </w:numPr>
        <w:rPr>
          <w:lang w:eastAsia="en-GB"/>
        </w:rPr>
      </w:pPr>
      <w:r>
        <w:rPr>
          <w:lang w:eastAsia="en-GB"/>
        </w:rPr>
        <w:t xml:space="preserve">Set out arrangements for termination of the </w:t>
      </w:r>
      <w:r w:rsidR="005F79B4">
        <w:rPr>
          <w:lang w:eastAsia="en-GB"/>
        </w:rPr>
        <w:t>Contract</w:t>
      </w:r>
      <w:r>
        <w:rPr>
          <w:lang w:eastAsia="en-GB"/>
        </w:rPr>
        <w:t xml:space="preserve"> </w:t>
      </w:r>
    </w:p>
    <w:p w14:paraId="3A85B07D" w14:textId="35D08B65" w:rsidR="000231AF" w:rsidRDefault="000231AF" w:rsidP="000231AF">
      <w:pPr>
        <w:rPr>
          <w:lang w:eastAsia="en-GB"/>
        </w:rPr>
      </w:pPr>
      <w:r>
        <w:rPr>
          <w:lang w:eastAsia="en-GB"/>
        </w:rPr>
        <w:br w:type="page"/>
      </w:r>
    </w:p>
    <w:p w14:paraId="7C0AB6C5" w14:textId="77777777" w:rsidR="005A4883" w:rsidRDefault="005A4883" w:rsidP="002421AE">
      <w:pPr>
        <w:pStyle w:val="Heading2"/>
      </w:pPr>
      <w:r>
        <w:lastRenderedPageBreak/>
        <w:t>General Terms</w:t>
      </w:r>
    </w:p>
    <w:p w14:paraId="42128FD7" w14:textId="3DFAA1DB" w:rsidR="005A4883" w:rsidRDefault="005A4883" w:rsidP="000231AF">
      <w:pPr>
        <w:pStyle w:val="ListParagraph"/>
        <w:numPr>
          <w:ilvl w:val="0"/>
          <w:numId w:val="10"/>
        </w:numPr>
        <w:ind w:left="426"/>
        <w:rPr>
          <w:lang w:eastAsia="en-GB"/>
        </w:rPr>
      </w:pPr>
      <w:r>
        <w:rPr>
          <w:lang w:eastAsia="en-GB"/>
        </w:rPr>
        <w:t xml:space="preserve">This </w:t>
      </w:r>
      <w:r w:rsidR="005F79B4">
        <w:rPr>
          <w:lang w:eastAsia="en-GB"/>
        </w:rPr>
        <w:t>Contract</w:t>
      </w:r>
      <w:r>
        <w:rPr>
          <w:lang w:eastAsia="en-GB"/>
        </w:rPr>
        <w:t xml:space="preserve"> does not supersede any other data sharing arrangements operating between the </w:t>
      </w:r>
      <w:r w:rsidR="009C4974">
        <w:rPr>
          <w:lang w:eastAsia="en-GB"/>
        </w:rPr>
        <w:t>Partner O</w:t>
      </w:r>
      <w:r>
        <w:rPr>
          <w:lang w:eastAsia="en-GB"/>
        </w:rPr>
        <w:t>rganisations</w:t>
      </w:r>
      <w:r w:rsidR="001B3799">
        <w:rPr>
          <w:lang w:eastAsia="en-GB"/>
        </w:rPr>
        <w:t>,</w:t>
      </w:r>
      <w:r>
        <w:rPr>
          <w:lang w:eastAsia="en-GB"/>
        </w:rPr>
        <w:t xml:space="preserve"> it is relevant only to data sharing for the purposes of </w:t>
      </w:r>
      <w:r w:rsidR="00776553">
        <w:rPr>
          <w:lang w:eastAsia="en-GB"/>
        </w:rPr>
        <w:t xml:space="preserve">research projects or other approved programmes that are supported by </w:t>
      </w:r>
      <w:r w:rsidR="00BB3CDE">
        <w:rPr>
          <w:lang w:eastAsia="en-GB"/>
        </w:rPr>
        <w:t>the Bradford Institute for Health Research (BIHR) based at Bradford Teaching Hospitals NHS Foundation Trust (BTHFT)</w:t>
      </w:r>
      <w:r w:rsidR="00776553">
        <w:rPr>
          <w:lang w:eastAsia="en-GB"/>
        </w:rPr>
        <w:t>.</w:t>
      </w:r>
    </w:p>
    <w:p w14:paraId="5D24F0B6" w14:textId="1088C428" w:rsidR="005A4883" w:rsidRDefault="005A4883" w:rsidP="000231AF">
      <w:pPr>
        <w:pStyle w:val="ListParagraph"/>
        <w:numPr>
          <w:ilvl w:val="0"/>
          <w:numId w:val="10"/>
        </w:numPr>
        <w:ind w:left="426"/>
        <w:rPr>
          <w:lang w:eastAsia="en-GB"/>
        </w:rPr>
      </w:pPr>
      <w:r>
        <w:rPr>
          <w:lang w:eastAsia="en-GB"/>
        </w:rPr>
        <w:t xml:space="preserve">It is intended that this </w:t>
      </w:r>
      <w:r w:rsidR="005F79B4">
        <w:rPr>
          <w:lang w:eastAsia="en-GB"/>
        </w:rPr>
        <w:t>Contract</w:t>
      </w:r>
      <w:r>
        <w:rPr>
          <w:lang w:eastAsia="en-GB"/>
        </w:rPr>
        <w:t xml:space="preserve"> is valid for a </w:t>
      </w:r>
      <w:r w:rsidR="00EA41DA" w:rsidRPr="00FA0553">
        <w:rPr>
          <w:lang w:eastAsia="en-GB"/>
        </w:rPr>
        <w:t>five</w:t>
      </w:r>
      <w:r w:rsidR="00977A18">
        <w:rPr>
          <w:lang w:eastAsia="en-GB"/>
        </w:rPr>
        <w:t xml:space="preserve"> year period from </w:t>
      </w:r>
      <w:r w:rsidR="00BB3CDE">
        <w:rPr>
          <w:lang w:eastAsia="en-GB"/>
        </w:rPr>
        <w:t>the date the Receiving Organisation signs,</w:t>
      </w:r>
      <w:r>
        <w:rPr>
          <w:lang w:eastAsia="en-GB"/>
        </w:rPr>
        <w:t xml:space="preserve"> at which point it may be renewed or terminated</w:t>
      </w:r>
      <w:r w:rsidR="005461A0">
        <w:rPr>
          <w:lang w:eastAsia="en-GB"/>
        </w:rPr>
        <w:t xml:space="preserve"> by </w:t>
      </w:r>
      <w:r w:rsidR="003E3A82">
        <w:rPr>
          <w:lang w:eastAsia="en-GB"/>
        </w:rPr>
        <w:t>the Providing Organisation</w:t>
      </w:r>
      <w:r w:rsidR="005461A0">
        <w:rPr>
          <w:lang w:eastAsia="en-GB"/>
        </w:rPr>
        <w:t xml:space="preserve"> in consultation with the </w:t>
      </w:r>
      <w:r w:rsidR="00BB3CDE">
        <w:rPr>
          <w:lang w:eastAsia="en-GB"/>
        </w:rPr>
        <w:t>Receiving Organisation</w:t>
      </w:r>
      <w:r>
        <w:rPr>
          <w:lang w:eastAsia="en-GB"/>
        </w:rPr>
        <w:t xml:space="preserve">.  </w:t>
      </w:r>
    </w:p>
    <w:p w14:paraId="652EFD31" w14:textId="09400424" w:rsidR="0044408A" w:rsidRDefault="0044408A" w:rsidP="000231AF">
      <w:pPr>
        <w:pStyle w:val="ListParagraph"/>
        <w:numPr>
          <w:ilvl w:val="0"/>
          <w:numId w:val="10"/>
        </w:numPr>
        <w:ind w:left="426"/>
        <w:rPr>
          <w:lang w:eastAsia="en-GB"/>
        </w:rPr>
      </w:pPr>
      <w:r>
        <w:rPr>
          <w:lang w:eastAsia="en-GB"/>
        </w:rPr>
        <w:t xml:space="preserve">The </w:t>
      </w:r>
      <w:r w:rsidR="005F79B4">
        <w:rPr>
          <w:lang w:eastAsia="en-GB"/>
        </w:rPr>
        <w:t>Contract</w:t>
      </w:r>
      <w:r>
        <w:rPr>
          <w:lang w:eastAsia="en-GB"/>
        </w:rPr>
        <w:t xml:space="preserve"> shall be reviewed </w:t>
      </w:r>
      <w:r w:rsidR="00C57A99">
        <w:rPr>
          <w:lang w:eastAsia="en-GB"/>
        </w:rPr>
        <w:t>every 2 years</w:t>
      </w:r>
      <w:r>
        <w:rPr>
          <w:lang w:eastAsia="en-GB"/>
        </w:rPr>
        <w:t xml:space="preserve"> or as a result of </w:t>
      </w:r>
      <w:r w:rsidR="00AF01F5">
        <w:rPr>
          <w:lang w:eastAsia="en-GB"/>
        </w:rPr>
        <w:t>changes to relevant legislation or national policy. An</w:t>
      </w:r>
      <w:r>
        <w:rPr>
          <w:lang w:eastAsia="en-GB"/>
        </w:rPr>
        <w:t xml:space="preserve">y changes to the terms of the </w:t>
      </w:r>
      <w:r w:rsidR="005F79B4">
        <w:rPr>
          <w:lang w:eastAsia="en-GB"/>
        </w:rPr>
        <w:t>Contract</w:t>
      </w:r>
      <w:r>
        <w:rPr>
          <w:lang w:eastAsia="en-GB"/>
        </w:rPr>
        <w:t xml:space="preserve"> during the </w:t>
      </w:r>
      <w:r w:rsidR="00FA0553">
        <w:rPr>
          <w:lang w:eastAsia="en-GB"/>
        </w:rPr>
        <w:t xml:space="preserve">five </w:t>
      </w:r>
      <w:r>
        <w:rPr>
          <w:lang w:eastAsia="en-GB"/>
        </w:rPr>
        <w:t xml:space="preserve">year period shall be provided in writing and signed as an amendment to the Data Sharing </w:t>
      </w:r>
      <w:r w:rsidR="005F79B4">
        <w:rPr>
          <w:lang w:eastAsia="en-GB"/>
        </w:rPr>
        <w:t>Contract</w:t>
      </w:r>
      <w:r>
        <w:rPr>
          <w:lang w:eastAsia="en-GB"/>
        </w:rPr>
        <w:t xml:space="preserve"> by each </w:t>
      </w:r>
      <w:r w:rsidR="009C4974">
        <w:rPr>
          <w:lang w:eastAsia="en-GB"/>
        </w:rPr>
        <w:t>P</w:t>
      </w:r>
      <w:r>
        <w:rPr>
          <w:lang w:eastAsia="en-GB"/>
        </w:rPr>
        <w:t>artner</w:t>
      </w:r>
      <w:r w:rsidR="009C4974">
        <w:rPr>
          <w:lang w:eastAsia="en-GB"/>
        </w:rPr>
        <w:t xml:space="preserve"> O</w:t>
      </w:r>
      <w:r>
        <w:rPr>
          <w:lang w:eastAsia="en-GB"/>
        </w:rPr>
        <w:t>rganisation.</w:t>
      </w:r>
    </w:p>
    <w:p w14:paraId="68D66A67" w14:textId="4510FABC" w:rsidR="005A4883" w:rsidRDefault="00C57A99" w:rsidP="000231AF">
      <w:pPr>
        <w:pStyle w:val="ListParagraph"/>
        <w:numPr>
          <w:ilvl w:val="0"/>
          <w:numId w:val="10"/>
        </w:numPr>
        <w:ind w:left="426"/>
        <w:rPr>
          <w:lang w:eastAsia="en-GB"/>
        </w:rPr>
      </w:pPr>
      <w:r>
        <w:rPr>
          <w:lang w:eastAsia="en-GB"/>
        </w:rPr>
        <w:t xml:space="preserve">The Receiving Organisation is </w:t>
      </w:r>
      <w:r w:rsidR="005A4883">
        <w:rPr>
          <w:lang w:eastAsia="en-GB"/>
        </w:rPr>
        <w:t>responsible for ensuring that the</w:t>
      </w:r>
      <w:r w:rsidR="00AF01F5">
        <w:rPr>
          <w:lang w:eastAsia="en-GB"/>
        </w:rPr>
        <w:t>ir</w:t>
      </w:r>
      <w:r w:rsidR="005A4883">
        <w:rPr>
          <w:lang w:eastAsia="en-GB"/>
        </w:rPr>
        <w:t xml:space="preserve"> organisation has implemented appropriate policies, procedures and processes to safeguard the Data</w:t>
      </w:r>
      <w:r w:rsidR="00A95200">
        <w:rPr>
          <w:lang w:eastAsia="en-GB"/>
        </w:rPr>
        <w:t>.</w:t>
      </w:r>
    </w:p>
    <w:p w14:paraId="234E60F1" w14:textId="73C206A0" w:rsidR="00E76BBB" w:rsidRDefault="00E76BBB" w:rsidP="000231AF">
      <w:pPr>
        <w:pStyle w:val="ListParagraph"/>
        <w:numPr>
          <w:ilvl w:val="0"/>
          <w:numId w:val="10"/>
        </w:numPr>
        <w:ind w:left="426"/>
      </w:pPr>
      <w:r>
        <w:rPr>
          <w:lang w:eastAsia="en-GB"/>
        </w:rPr>
        <w:t xml:space="preserve">Nothing in this </w:t>
      </w:r>
      <w:r w:rsidR="005F79B4">
        <w:rPr>
          <w:lang w:eastAsia="en-GB"/>
        </w:rPr>
        <w:t>Contract</w:t>
      </w:r>
      <w:r>
        <w:rPr>
          <w:lang w:eastAsia="en-GB"/>
        </w:rPr>
        <w:t xml:space="preserve"> shall:</w:t>
      </w:r>
    </w:p>
    <w:p w14:paraId="10E9BA05" w14:textId="5875EBE1" w:rsidR="00E76BBB" w:rsidRDefault="00E76BBB" w:rsidP="000E1343">
      <w:pPr>
        <w:numPr>
          <w:ilvl w:val="1"/>
          <w:numId w:val="20"/>
        </w:numPr>
      </w:pPr>
      <w:r>
        <w:t xml:space="preserve">impose an obligation on any </w:t>
      </w:r>
      <w:r w:rsidR="009C4974">
        <w:t>P</w:t>
      </w:r>
      <w:r>
        <w:t xml:space="preserve">artner </w:t>
      </w:r>
      <w:r w:rsidR="009C4974">
        <w:t>O</w:t>
      </w:r>
      <w:r>
        <w:t xml:space="preserve">rganisation to disclose any </w:t>
      </w:r>
      <w:r w:rsidR="000238F1">
        <w:t>personal, health or sensitive</w:t>
      </w:r>
      <w:r>
        <w:t xml:space="preserve"> Data to the other; or</w:t>
      </w:r>
    </w:p>
    <w:p w14:paraId="71921BB1" w14:textId="3C0456CF" w:rsidR="00E76BBB" w:rsidRDefault="00E76BBB" w:rsidP="000E1343">
      <w:pPr>
        <w:numPr>
          <w:ilvl w:val="1"/>
          <w:numId w:val="20"/>
        </w:numPr>
      </w:pPr>
      <w:r>
        <w:t xml:space="preserve">require any </w:t>
      </w:r>
      <w:r w:rsidR="006709A3">
        <w:t>Partner O</w:t>
      </w:r>
      <w:r>
        <w:t>rganisation to act in a manner which conflicts with its legal obligations, legal functions or duties, or internal governance arrangements.</w:t>
      </w:r>
    </w:p>
    <w:p w14:paraId="04BCCDA9" w14:textId="1CC4C42E" w:rsidR="005A4883" w:rsidRDefault="008D2021" w:rsidP="000231AF">
      <w:pPr>
        <w:pStyle w:val="ListParagraph"/>
        <w:numPr>
          <w:ilvl w:val="0"/>
          <w:numId w:val="10"/>
        </w:numPr>
        <w:ind w:left="426"/>
        <w:rPr>
          <w:lang w:eastAsia="en-GB"/>
        </w:rPr>
      </w:pPr>
      <w:r>
        <w:rPr>
          <w:lang w:eastAsia="en-GB"/>
        </w:rPr>
        <w:t>The Partner Organisations</w:t>
      </w:r>
      <w:r w:rsidR="005A4883">
        <w:rPr>
          <w:lang w:eastAsia="en-GB"/>
        </w:rPr>
        <w:t xml:space="preserve"> undertake to ensure that each of its employees, including students, contractors, and locums, </w:t>
      </w:r>
      <w:r w:rsidR="00977A18">
        <w:rPr>
          <w:lang w:eastAsia="en-GB"/>
        </w:rPr>
        <w:t xml:space="preserve">have undertaken appropriate </w:t>
      </w:r>
      <w:r w:rsidR="0089435D">
        <w:rPr>
          <w:lang w:eastAsia="en-GB"/>
        </w:rPr>
        <w:t>i</w:t>
      </w:r>
      <w:r w:rsidR="00977A18">
        <w:rPr>
          <w:lang w:eastAsia="en-GB"/>
        </w:rPr>
        <w:t xml:space="preserve">nformation </w:t>
      </w:r>
      <w:r w:rsidR="0089435D">
        <w:rPr>
          <w:lang w:eastAsia="en-GB"/>
        </w:rPr>
        <w:t>g</w:t>
      </w:r>
      <w:r w:rsidR="00977A18">
        <w:rPr>
          <w:lang w:eastAsia="en-GB"/>
        </w:rPr>
        <w:t xml:space="preserve">overnance training and </w:t>
      </w:r>
      <w:r w:rsidR="005A4883">
        <w:rPr>
          <w:lang w:eastAsia="en-GB"/>
        </w:rPr>
        <w:t xml:space="preserve">recognises and understands their responsibilities when sharing or receiving </w:t>
      </w:r>
      <w:r w:rsidR="002A7A55">
        <w:rPr>
          <w:lang w:eastAsia="en-GB"/>
        </w:rPr>
        <w:t>patient or other person</w:t>
      </w:r>
      <w:r w:rsidR="005A4883">
        <w:rPr>
          <w:lang w:eastAsia="en-GB"/>
        </w:rPr>
        <w:t xml:space="preserve"> Data under this Data Sharing </w:t>
      </w:r>
      <w:r w:rsidR="005F79B4">
        <w:rPr>
          <w:lang w:eastAsia="en-GB"/>
        </w:rPr>
        <w:t>Contract</w:t>
      </w:r>
      <w:r w:rsidR="005A4883">
        <w:rPr>
          <w:lang w:eastAsia="en-GB"/>
        </w:rPr>
        <w:t xml:space="preserve"> and the relevant Data Sharing </w:t>
      </w:r>
      <w:r w:rsidR="005F79B4">
        <w:rPr>
          <w:lang w:eastAsia="en-GB"/>
        </w:rPr>
        <w:t>Agreement</w:t>
      </w:r>
      <w:r w:rsidR="005A4883">
        <w:rPr>
          <w:lang w:eastAsia="en-GB"/>
        </w:rPr>
        <w:t>.</w:t>
      </w:r>
    </w:p>
    <w:p w14:paraId="5A2A7082" w14:textId="5C82CC80" w:rsidR="005A4883" w:rsidRDefault="005A4883" w:rsidP="000231AF">
      <w:pPr>
        <w:pStyle w:val="ListParagraph"/>
        <w:numPr>
          <w:ilvl w:val="0"/>
          <w:numId w:val="10"/>
        </w:numPr>
        <w:ind w:left="426"/>
        <w:rPr>
          <w:lang w:eastAsia="en-GB"/>
        </w:rPr>
      </w:pPr>
      <w:r>
        <w:rPr>
          <w:lang w:eastAsia="en-GB"/>
        </w:rPr>
        <w:t xml:space="preserve">Failure to comply with the terms of this Data Sharing </w:t>
      </w:r>
      <w:r w:rsidR="005F79B4">
        <w:rPr>
          <w:lang w:eastAsia="en-GB"/>
        </w:rPr>
        <w:t>Contract</w:t>
      </w:r>
      <w:r>
        <w:rPr>
          <w:lang w:eastAsia="en-GB"/>
        </w:rPr>
        <w:t xml:space="preserve"> may</w:t>
      </w:r>
      <w:r w:rsidR="002A7A55">
        <w:rPr>
          <w:lang w:eastAsia="en-GB"/>
        </w:rPr>
        <w:t xml:space="preserve"> lead to the withdrawal of the Receiving O</w:t>
      </w:r>
      <w:r>
        <w:rPr>
          <w:lang w:eastAsia="en-GB"/>
        </w:rPr>
        <w:t xml:space="preserve">rganisation’s </w:t>
      </w:r>
      <w:r w:rsidRPr="00A95200">
        <w:rPr>
          <w:lang w:eastAsia="en-GB"/>
        </w:rPr>
        <w:t xml:space="preserve">right to participate in the </w:t>
      </w:r>
      <w:r w:rsidR="005F79B4" w:rsidRPr="00A95200">
        <w:rPr>
          <w:lang w:eastAsia="en-GB"/>
        </w:rPr>
        <w:t>Contract</w:t>
      </w:r>
      <w:r w:rsidRPr="00A95200">
        <w:rPr>
          <w:lang w:eastAsia="en-GB"/>
        </w:rPr>
        <w:t xml:space="preserve"> and access to any Data supplied under the Data Sharing </w:t>
      </w:r>
      <w:r w:rsidR="005F79B4" w:rsidRPr="00A95200">
        <w:rPr>
          <w:lang w:eastAsia="en-GB"/>
        </w:rPr>
        <w:t>Contract</w:t>
      </w:r>
      <w:r w:rsidR="008D2021" w:rsidRPr="00A95200">
        <w:rPr>
          <w:lang w:eastAsia="en-GB"/>
        </w:rPr>
        <w:t xml:space="preserve"> or linked Data Sharing Agreement</w:t>
      </w:r>
      <w:r w:rsidRPr="00A95200">
        <w:rPr>
          <w:lang w:eastAsia="en-GB"/>
        </w:rPr>
        <w:t xml:space="preserve"> being</w:t>
      </w:r>
      <w:r>
        <w:rPr>
          <w:lang w:eastAsia="en-GB"/>
        </w:rPr>
        <w:t xml:space="preserve"> withdrawn.</w:t>
      </w:r>
    </w:p>
    <w:p w14:paraId="292B1A32" w14:textId="42BA35AD" w:rsidR="005A4883" w:rsidRDefault="005A4883" w:rsidP="000231AF">
      <w:pPr>
        <w:pStyle w:val="ListParagraph"/>
        <w:numPr>
          <w:ilvl w:val="0"/>
          <w:numId w:val="10"/>
        </w:numPr>
        <w:ind w:left="426"/>
        <w:rPr>
          <w:lang w:eastAsia="en-GB"/>
        </w:rPr>
      </w:pPr>
      <w:r>
        <w:rPr>
          <w:lang w:eastAsia="en-GB"/>
        </w:rPr>
        <w:t xml:space="preserve">This Data Sharing </w:t>
      </w:r>
      <w:r w:rsidR="005F79B4">
        <w:rPr>
          <w:lang w:eastAsia="en-GB"/>
        </w:rPr>
        <w:t>Contract</w:t>
      </w:r>
      <w:r>
        <w:rPr>
          <w:lang w:eastAsia="en-GB"/>
        </w:rPr>
        <w:t xml:space="preserve"> alone does not facilitate </w:t>
      </w:r>
      <w:r w:rsidR="00AB4E9E">
        <w:rPr>
          <w:lang w:eastAsia="en-GB"/>
        </w:rPr>
        <w:t>d</w:t>
      </w:r>
      <w:r>
        <w:rPr>
          <w:lang w:eastAsia="en-GB"/>
        </w:rPr>
        <w:t xml:space="preserve">ata sharing.  No Data shall be transferred or shared until a separate Data Sharing </w:t>
      </w:r>
      <w:r w:rsidR="005F79B4">
        <w:rPr>
          <w:lang w:eastAsia="en-GB"/>
        </w:rPr>
        <w:t>Agreement</w:t>
      </w:r>
      <w:r>
        <w:rPr>
          <w:lang w:eastAsia="en-GB"/>
        </w:rPr>
        <w:t xml:space="preserve"> has been completed and signed by each participating organisation in respect of the proposed </w:t>
      </w:r>
      <w:r w:rsidR="00AB4E9E">
        <w:rPr>
          <w:lang w:eastAsia="en-GB"/>
        </w:rPr>
        <w:t>d</w:t>
      </w:r>
      <w:r>
        <w:rPr>
          <w:lang w:eastAsia="en-GB"/>
        </w:rPr>
        <w:t xml:space="preserve">ata flow or </w:t>
      </w:r>
      <w:r w:rsidR="00AB4E9E">
        <w:rPr>
          <w:lang w:eastAsia="en-GB"/>
        </w:rPr>
        <w:t>d</w:t>
      </w:r>
      <w:r>
        <w:rPr>
          <w:lang w:eastAsia="en-GB"/>
        </w:rPr>
        <w:t xml:space="preserve">ata sharing arrangement.  </w:t>
      </w:r>
    </w:p>
    <w:p w14:paraId="5B0CF630" w14:textId="52176986" w:rsidR="005A4883" w:rsidRDefault="005A4883" w:rsidP="000231AF">
      <w:pPr>
        <w:pStyle w:val="ListParagraph"/>
        <w:numPr>
          <w:ilvl w:val="0"/>
          <w:numId w:val="10"/>
        </w:numPr>
        <w:ind w:left="426"/>
        <w:rPr>
          <w:lang w:eastAsia="en-GB"/>
        </w:rPr>
      </w:pPr>
      <w:r>
        <w:rPr>
          <w:lang w:eastAsia="en-GB"/>
        </w:rPr>
        <w:t xml:space="preserve">A specific Data Sharing </w:t>
      </w:r>
      <w:r w:rsidR="005F79B4">
        <w:rPr>
          <w:lang w:eastAsia="en-GB"/>
        </w:rPr>
        <w:t>Agreement</w:t>
      </w:r>
      <w:r>
        <w:rPr>
          <w:lang w:eastAsia="en-GB"/>
        </w:rPr>
        <w:t xml:space="preserve"> between the Receiving </w:t>
      </w:r>
      <w:r w:rsidR="005C642D">
        <w:rPr>
          <w:lang w:eastAsia="en-GB"/>
        </w:rPr>
        <w:t>O</w:t>
      </w:r>
      <w:r>
        <w:rPr>
          <w:lang w:eastAsia="en-GB"/>
        </w:rPr>
        <w:t xml:space="preserve">rganisation and </w:t>
      </w:r>
      <w:r w:rsidR="002A7A55">
        <w:rPr>
          <w:lang w:eastAsia="en-GB"/>
        </w:rPr>
        <w:t xml:space="preserve">the </w:t>
      </w:r>
      <w:r>
        <w:rPr>
          <w:lang w:eastAsia="en-GB"/>
        </w:rPr>
        <w:t xml:space="preserve">Providing </w:t>
      </w:r>
      <w:r w:rsidR="007E6AB9">
        <w:rPr>
          <w:lang w:eastAsia="en-GB"/>
        </w:rPr>
        <w:t>O</w:t>
      </w:r>
      <w:r>
        <w:rPr>
          <w:lang w:eastAsia="en-GB"/>
        </w:rPr>
        <w:t xml:space="preserve">rganisation shall provide details for each individual </w:t>
      </w:r>
      <w:r w:rsidR="00AB4E9E">
        <w:rPr>
          <w:lang w:eastAsia="en-GB"/>
        </w:rPr>
        <w:t>d</w:t>
      </w:r>
      <w:r>
        <w:rPr>
          <w:lang w:eastAsia="en-GB"/>
        </w:rPr>
        <w:t>ata sharing arrangement including:</w:t>
      </w:r>
    </w:p>
    <w:p w14:paraId="1B4D6682" w14:textId="43A6D328" w:rsidR="005A4883" w:rsidRDefault="005A4883" w:rsidP="000E1343">
      <w:pPr>
        <w:numPr>
          <w:ilvl w:val="1"/>
          <w:numId w:val="19"/>
        </w:numPr>
        <w:rPr>
          <w:lang w:eastAsia="en-GB"/>
        </w:rPr>
      </w:pPr>
      <w:r>
        <w:rPr>
          <w:lang w:eastAsia="en-GB"/>
        </w:rPr>
        <w:t xml:space="preserve">The Data to be shared including frequency: See section </w:t>
      </w:r>
      <w:r w:rsidR="00EC5044">
        <w:rPr>
          <w:lang w:eastAsia="en-GB"/>
        </w:rPr>
        <w:t>4</w:t>
      </w:r>
      <w:r>
        <w:rPr>
          <w:lang w:eastAsia="en-GB"/>
        </w:rPr>
        <w:t xml:space="preserve"> of the Data Sharing </w:t>
      </w:r>
      <w:r w:rsidR="005F79B4">
        <w:rPr>
          <w:lang w:eastAsia="en-GB"/>
        </w:rPr>
        <w:t>Agreement</w:t>
      </w:r>
    </w:p>
    <w:p w14:paraId="03624AB8" w14:textId="71FF7E95" w:rsidR="005A4883" w:rsidRDefault="005A4883" w:rsidP="000E1343">
      <w:pPr>
        <w:numPr>
          <w:ilvl w:val="1"/>
          <w:numId w:val="19"/>
        </w:numPr>
        <w:rPr>
          <w:lang w:eastAsia="en-GB"/>
        </w:rPr>
      </w:pPr>
      <w:r>
        <w:rPr>
          <w:lang w:eastAsia="en-GB"/>
        </w:rPr>
        <w:t>The pur</w:t>
      </w:r>
      <w:r w:rsidR="003E3A82">
        <w:rPr>
          <w:lang w:eastAsia="en-GB"/>
        </w:rPr>
        <w:t xml:space="preserve">pose the Data is to be used for: </w:t>
      </w:r>
      <w:r>
        <w:rPr>
          <w:lang w:eastAsia="en-GB"/>
        </w:rPr>
        <w:t xml:space="preserve">See section </w:t>
      </w:r>
      <w:r w:rsidR="00EC5044">
        <w:rPr>
          <w:lang w:eastAsia="en-GB"/>
        </w:rPr>
        <w:t>4</w:t>
      </w:r>
      <w:r>
        <w:rPr>
          <w:lang w:eastAsia="en-GB"/>
        </w:rPr>
        <w:t xml:space="preserve"> of the Data Sharing </w:t>
      </w:r>
      <w:r w:rsidR="005F79B4">
        <w:rPr>
          <w:lang w:eastAsia="en-GB"/>
        </w:rPr>
        <w:t>Agreement</w:t>
      </w:r>
    </w:p>
    <w:p w14:paraId="6CD91EE0" w14:textId="71A80294" w:rsidR="005A4883" w:rsidRDefault="005A4883" w:rsidP="000E1343">
      <w:pPr>
        <w:numPr>
          <w:ilvl w:val="1"/>
          <w:numId w:val="19"/>
        </w:numPr>
        <w:rPr>
          <w:lang w:eastAsia="en-GB"/>
        </w:rPr>
      </w:pPr>
      <w:r>
        <w:rPr>
          <w:lang w:eastAsia="en-GB"/>
        </w:rPr>
        <w:t xml:space="preserve">The method of transfer / details of how the </w:t>
      </w:r>
      <w:r w:rsidR="00AB4E9E">
        <w:rPr>
          <w:lang w:eastAsia="en-GB"/>
        </w:rPr>
        <w:t>D</w:t>
      </w:r>
      <w:r>
        <w:rPr>
          <w:lang w:eastAsia="en-GB"/>
        </w:rPr>
        <w:t xml:space="preserve">ata will be shared: See section </w:t>
      </w:r>
      <w:r w:rsidR="00EC5044">
        <w:rPr>
          <w:lang w:eastAsia="en-GB"/>
        </w:rPr>
        <w:t>4</w:t>
      </w:r>
      <w:r>
        <w:rPr>
          <w:lang w:eastAsia="en-GB"/>
        </w:rPr>
        <w:t xml:space="preserve"> of the Data Sharing </w:t>
      </w:r>
      <w:r w:rsidR="005F79B4">
        <w:rPr>
          <w:lang w:eastAsia="en-GB"/>
        </w:rPr>
        <w:t>Agreement</w:t>
      </w:r>
    </w:p>
    <w:p w14:paraId="4454B69F" w14:textId="6FBA32E4" w:rsidR="00AF1F2C" w:rsidRDefault="005A4883" w:rsidP="005A4883">
      <w:pPr>
        <w:ind w:left="360"/>
        <w:rPr>
          <w:lang w:eastAsia="en-GB"/>
        </w:rPr>
      </w:pPr>
      <w:r>
        <w:rPr>
          <w:lang w:eastAsia="en-GB"/>
        </w:rPr>
        <w:t xml:space="preserve">A copy of the Data Sharing </w:t>
      </w:r>
      <w:r w:rsidR="005F79B4">
        <w:rPr>
          <w:lang w:eastAsia="en-GB"/>
        </w:rPr>
        <w:t>Agreement</w:t>
      </w:r>
      <w:r w:rsidR="00AF1F2C">
        <w:rPr>
          <w:lang w:eastAsia="en-GB"/>
        </w:rPr>
        <w:t xml:space="preserve"> </w:t>
      </w:r>
      <w:r w:rsidR="0080408B">
        <w:rPr>
          <w:lang w:eastAsia="en-GB"/>
        </w:rPr>
        <w:t xml:space="preserve">template </w:t>
      </w:r>
      <w:r w:rsidR="00AF1F2C">
        <w:rPr>
          <w:lang w:eastAsia="en-GB"/>
        </w:rPr>
        <w:t xml:space="preserve">can be found </w:t>
      </w:r>
      <w:r w:rsidR="00D5609F">
        <w:rPr>
          <w:lang w:eastAsia="en-GB"/>
        </w:rPr>
        <w:t xml:space="preserve">at </w:t>
      </w:r>
      <w:hyperlink r:id="rId10" w:history="1">
        <w:r w:rsidR="003F6DA6" w:rsidRPr="001E2F2D">
          <w:rPr>
            <w:rStyle w:val="Hyperlink"/>
          </w:rPr>
          <w:t>https://borninbradford.nhs.uk/wp-content/uploads/BIHR-Data-Sharing-Agreement.docx</w:t>
        </w:r>
      </w:hyperlink>
    </w:p>
    <w:p w14:paraId="336992B5" w14:textId="6F819B16" w:rsidR="005A4883" w:rsidRDefault="005A4883" w:rsidP="000231AF">
      <w:pPr>
        <w:pStyle w:val="ListParagraph"/>
        <w:numPr>
          <w:ilvl w:val="0"/>
          <w:numId w:val="10"/>
        </w:numPr>
        <w:ind w:left="426"/>
        <w:rPr>
          <w:lang w:eastAsia="en-GB"/>
        </w:rPr>
      </w:pPr>
      <w:r>
        <w:rPr>
          <w:lang w:eastAsia="en-GB"/>
        </w:rPr>
        <w:t xml:space="preserve">Each Data Sharing </w:t>
      </w:r>
      <w:r w:rsidR="005F79B4">
        <w:rPr>
          <w:lang w:eastAsia="en-GB"/>
        </w:rPr>
        <w:t>Agreement</w:t>
      </w:r>
      <w:r>
        <w:rPr>
          <w:lang w:eastAsia="en-GB"/>
        </w:rPr>
        <w:t xml:space="preserve"> shall be governed by the terms and conditions of this Data Sharing </w:t>
      </w:r>
      <w:r w:rsidR="005F79B4">
        <w:rPr>
          <w:lang w:eastAsia="en-GB"/>
        </w:rPr>
        <w:t>Contract</w:t>
      </w:r>
      <w:r>
        <w:rPr>
          <w:lang w:eastAsia="en-GB"/>
        </w:rPr>
        <w:t xml:space="preserve">. Data to be shared under this </w:t>
      </w:r>
      <w:r w:rsidR="005F79B4">
        <w:rPr>
          <w:lang w:eastAsia="en-GB"/>
        </w:rPr>
        <w:t>Contract</w:t>
      </w:r>
      <w:r>
        <w:rPr>
          <w:lang w:eastAsia="en-GB"/>
        </w:rPr>
        <w:t xml:space="preserve"> may be </w:t>
      </w:r>
      <w:r w:rsidR="00830484">
        <w:rPr>
          <w:lang w:eastAsia="en-GB"/>
        </w:rPr>
        <w:t>a</w:t>
      </w:r>
      <w:r>
        <w:rPr>
          <w:lang w:eastAsia="en-GB"/>
        </w:rPr>
        <w:t>nonymised</w:t>
      </w:r>
      <w:r w:rsidR="00AF01F5">
        <w:rPr>
          <w:lang w:eastAsia="en-GB"/>
        </w:rPr>
        <w:t xml:space="preserve"> (</w:t>
      </w:r>
      <w:r w:rsidR="00444D60">
        <w:rPr>
          <w:lang w:eastAsia="en-GB"/>
        </w:rPr>
        <w:t xml:space="preserve">including </w:t>
      </w:r>
      <w:r w:rsidR="00AF01F5">
        <w:rPr>
          <w:lang w:eastAsia="en-GB"/>
        </w:rPr>
        <w:t xml:space="preserve">through </w:t>
      </w:r>
      <w:r w:rsidR="00AF01F5">
        <w:rPr>
          <w:lang w:eastAsia="en-GB"/>
        </w:rPr>
        <w:lastRenderedPageBreak/>
        <w:t>d</w:t>
      </w:r>
      <w:r>
        <w:rPr>
          <w:lang w:eastAsia="en-GB"/>
        </w:rPr>
        <w:t>e-identifi</w:t>
      </w:r>
      <w:r w:rsidR="00AF01F5">
        <w:rPr>
          <w:lang w:eastAsia="en-GB"/>
        </w:rPr>
        <w:t>cation or p</w:t>
      </w:r>
      <w:r>
        <w:rPr>
          <w:lang w:eastAsia="en-GB"/>
        </w:rPr>
        <w:t>seudonymis</w:t>
      </w:r>
      <w:r w:rsidR="00AF01F5">
        <w:rPr>
          <w:lang w:eastAsia="en-GB"/>
        </w:rPr>
        <w:t>ation</w:t>
      </w:r>
      <w:r w:rsidR="00D0728A">
        <w:rPr>
          <w:lang w:eastAsia="en-GB"/>
        </w:rPr>
        <w:t xml:space="preserve"> with appropriate controls in place</w:t>
      </w:r>
      <w:r w:rsidR="00444D60">
        <w:rPr>
          <w:lang w:eastAsia="en-GB"/>
        </w:rPr>
        <w:t>)</w:t>
      </w:r>
      <w:r w:rsidR="008261DC">
        <w:rPr>
          <w:lang w:eastAsia="en-GB"/>
        </w:rPr>
        <w:t xml:space="preserve"> or Personal Data.</w:t>
      </w:r>
      <w:r w:rsidR="006E4E9B">
        <w:rPr>
          <w:lang w:eastAsia="en-GB"/>
        </w:rPr>
        <w:t xml:space="preserve"> Personal Data means information relating to an identified or identifiable natural person.</w:t>
      </w:r>
    </w:p>
    <w:p w14:paraId="742E04CA" w14:textId="77777777" w:rsidR="005A4883" w:rsidRDefault="005A4883" w:rsidP="005A4883">
      <w:pPr>
        <w:pStyle w:val="Heading2"/>
        <w:rPr>
          <w:lang w:eastAsia="en-GB"/>
        </w:rPr>
      </w:pPr>
      <w:r>
        <w:rPr>
          <w:lang w:eastAsia="en-GB"/>
        </w:rPr>
        <w:t>Termination</w:t>
      </w:r>
    </w:p>
    <w:p w14:paraId="247AADD3" w14:textId="22D55EC4" w:rsidR="005A4883" w:rsidRDefault="00EA41DA" w:rsidP="000231AF">
      <w:pPr>
        <w:pStyle w:val="ListParagraph"/>
        <w:numPr>
          <w:ilvl w:val="0"/>
          <w:numId w:val="10"/>
        </w:numPr>
        <w:ind w:left="426"/>
        <w:rPr>
          <w:lang w:eastAsia="en-GB"/>
        </w:rPr>
      </w:pPr>
      <w:r>
        <w:rPr>
          <w:lang w:eastAsia="en-GB"/>
        </w:rPr>
        <w:t>Either</w:t>
      </w:r>
      <w:r w:rsidR="005A4883">
        <w:rPr>
          <w:lang w:eastAsia="en-GB"/>
        </w:rPr>
        <w:t xml:space="preserve"> </w:t>
      </w:r>
      <w:r w:rsidR="008D2021">
        <w:rPr>
          <w:lang w:eastAsia="en-GB"/>
        </w:rPr>
        <w:t>Partner O</w:t>
      </w:r>
      <w:r w:rsidR="005A4883">
        <w:rPr>
          <w:lang w:eastAsia="en-GB"/>
        </w:rPr>
        <w:t>rganisation may te</w:t>
      </w:r>
      <w:r w:rsidR="00444D60">
        <w:rPr>
          <w:lang w:eastAsia="en-GB"/>
        </w:rPr>
        <w:t xml:space="preserve">rminate this </w:t>
      </w:r>
      <w:r w:rsidR="005F79B4">
        <w:rPr>
          <w:lang w:eastAsia="en-GB"/>
        </w:rPr>
        <w:t>Contract</w:t>
      </w:r>
      <w:r w:rsidR="00444D60">
        <w:rPr>
          <w:lang w:eastAsia="en-GB"/>
        </w:rPr>
        <w:t xml:space="preserve"> and the </w:t>
      </w:r>
      <w:r w:rsidR="00905007" w:rsidRPr="00F67BD8">
        <w:rPr>
          <w:lang w:eastAsia="en-GB"/>
        </w:rPr>
        <w:t>Data Sharing Agreement</w:t>
      </w:r>
      <w:r w:rsidR="00905007">
        <w:rPr>
          <w:lang w:eastAsia="en-GB"/>
        </w:rPr>
        <w:t>s</w:t>
      </w:r>
      <w:r w:rsidR="00905007" w:rsidRPr="00F67BD8">
        <w:rPr>
          <w:lang w:eastAsia="en-GB"/>
        </w:rPr>
        <w:t xml:space="preserve"> </w:t>
      </w:r>
      <w:r w:rsidR="005A4883">
        <w:rPr>
          <w:lang w:eastAsia="en-GB"/>
        </w:rPr>
        <w:t xml:space="preserve">governed by it before it is due to expire by giving written notice of their intention to terminate not less than one month before the intended termination date if the departing </w:t>
      </w:r>
      <w:r w:rsidR="008D2021">
        <w:rPr>
          <w:lang w:eastAsia="en-GB"/>
        </w:rPr>
        <w:t>Partner O</w:t>
      </w:r>
      <w:r w:rsidR="005A4883">
        <w:rPr>
          <w:lang w:eastAsia="en-GB"/>
        </w:rPr>
        <w:t xml:space="preserve">rganisation has taken all reasonable steps to ensure that withdrawal does not place </w:t>
      </w:r>
      <w:r w:rsidR="008D2021">
        <w:rPr>
          <w:lang w:eastAsia="en-GB"/>
        </w:rPr>
        <w:t xml:space="preserve">the </w:t>
      </w:r>
      <w:r w:rsidR="005A4883">
        <w:rPr>
          <w:lang w:eastAsia="en-GB"/>
        </w:rPr>
        <w:t xml:space="preserve">other </w:t>
      </w:r>
      <w:r w:rsidR="008D2021">
        <w:rPr>
          <w:lang w:eastAsia="en-GB"/>
        </w:rPr>
        <w:t>Partner Organisation</w:t>
      </w:r>
      <w:r w:rsidR="005A4883">
        <w:rPr>
          <w:lang w:eastAsia="en-GB"/>
        </w:rPr>
        <w:t xml:space="preserve"> in breach of </w:t>
      </w:r>
      <w:r w:rsidR="008D2021">
        <w:rPr>
          <w:lang w:eastAsia="en-GB"/>
        </w:rPr>
        <w:t xml:space="preserve">any third party </w:t>
      </w:r>
      <w:r w:rsidR="005A4883">
        <w:rPr>
          <w:lang w:eastAsia="en-GB"/>
        </w:rPr>
        <w:t>contractual agreement</w:t>
      </w:r>
      <w:r w:rsidR="008D2021">
        <w:rPr>
          <w:lang w:eastAsia="en-GB"/>
        </w:rPr>
        <w:t>s</w:t>
      </w:r>
      <w:r w:rsidR="005A4883">
        <w:rPr>
          <w:lang w:eastAsia="en-GB"/>
        </w:rPr>
        <w:t xml:space="preserve"> to perform a research project or </w:t>
      </w:r>
      <w:r w:rsidR="003E3A82">
        <w:rPr>
          <w:lang w:eastAsia="en-GB"/>
        </w:rPr>
        <w:t>other programme</w:t>
      </w:r>
      <w:r w:rsidR="005A4883">
        <w:rPr>
          <w:lang w:eastAsia="en-GB"/>
        </w:rPr>
        <w:t>.</w:t>
      </w:r>
    </w:p>
    <w:p w14:paraId="116B359F" w14:textId="2DBFDA01" w:rsidR="005A4883" w:rsidRDefault="00F67BD8" w:rsidP="000231AF">
      <w:pPr>
        <w:pStyle w:val="ListParagraph"/>
        <w:numPr>
          <w:ilvl w:val="0"/>
          <w:numId w:val="10"/>
        </w:numPr>
        <w:ind w:left="426"/>
        <w:rPr>
          <w:lang w:eastAsia="en-GB"/>
        </w:rPr>
      </w:pPr>
      <w:r>
        <w:rPr>
          <w:lang w:eastAsia="en-GB"/>
        </w:rPr>
        <w:t xml:space="preserve">If the Providing </w:t>
      </w:r>
      <w:r w:rsidR="008D2021">
        <w:rPr>
          <w:lang w:eastAsia="en-GB"/>
        </w:rPr>
        <w:t>O</w:t>
      </w:r>
      <w:r w:rsidR="005A4883">
        <w:rPr>
          <w:lang w:eastAsia="en-GB"/>
        </w:rPr>
        <w:t xml:space="preserve">rganisation has reason to believe </w:t>
      </w:r>
      <w:r w:rsidR="008D2021">
        <w:rPr>
          <w:lang w:eastAsia="en-GB"/>
        </w:rPr>
        <w:t xml:space="preserve">that the </w:t>
      </w:r>
      <w:r>
        <w:rPr>
          <w:lang w:eastAsia="en-GB"/>
        </w:rPr>
        <w:t>Receiving</w:t>
      </w:r>
      <w:r w:rsidR="008D2021">
        <w:rPr>
          <w:lang w:eastAsia="en-GB"/>
        </w:rPr>
        <w:t xml:space="preserve"> O</w:t>
      </w:r>
      <w:r w:rsidR="005A4883">
        <w:rPr>
          <w:lang w:eastAsia="en-GB"/>
        </w:rPr>
        <w:t xml:space="preserve">rganisation is in breach of </w:t>
      </w:r>
      <w:r w:rsidR="005A4883" w:rsidRPr="00F67BD8">
        <w:rPr>
          <w:lang w:eastAsia="en-GB"/>
        </w:rPr>
        <w:t xml:space="preserve">the terms of this </w:t>
      </w:r>
      <w:r w:rsidR="005F79B4" w:rsidRPr="00F67BD8">
        <w:rPr>
          <w:lang w:eastAsia="en-GB"/>
        </w:rPr>
        <w:t>Contract</w:t>
      </w:r>
      <w:r w:rsidR="005A4883" w:rsidRPr="00F67BD8">
        <w:rPr>
          <w:lang w:eastAsia="en-GB"/>
        </w:rPr>
        <w:t xml:space="preserve"> or of a Data Sharing </w:t>
      </w:r>
      <w:r w:rsidR="005F79B4" w:rsidRPr="00F67BD8">
        <w:rPr>
          <w:lang w:eastAsia="en-GB"/>
        </w:rPr>
        <w:t>Agreement</w:t>
      </w:r>
      <w:r w:rsidR="005A4883" w:rsidRPr="00F67BD8">
        <w:rPr>
          <w:lang w:eastAsia="en-GB"/>
        </w:rPr>
        <w:t xml:space="preserve"> governed by this </w:t>
      </w:r>
      <w:r w:rsidR="005F79B4" w:rsidRPr="00F67BD8">
        <w:rPr>
          <w:lang w:eastAsia="en-GB"/>
        </w:rPr>
        <w:t>Contract</w:t>
      </w:r>
      <w:r w:rsidRPr="00A95200">
        <w:rPr>
          <w:lang w:eastAsia="en-GB"/>
        </w:rPr>
        <w:t xml:space="preserve"> then Providing Organisation will r</w:t>
      </w:r>
      <w:r w:rsidR="00977A18" w:rsidRPr="00F67BD8">
        <w:rPr>
          <w:lang w:eastAsia="en-GB"/>
        </w:rPr>
        <w:t xml:space="preserve">eport this to </w:t>
      </w:r>
      <w:r w:rsidR="00FA0553" w:rsidRPr="00A95200">
        <w:rPr>
          <w:lang w:eastAsia="en-GB"/>
        </w:rPr>
        <w:t xml:space="preserve">the </w:t>
      </w:r>
      <w:r w:rsidRPr="00A95200">
        <w:rPr>
          <w:lang w:eastAsia="en-GB"/>
        </w:rPr>
        <w:t>Receiving</w:t>
      </w:r>
      <w:r w:rsidR="00D0728A" w:rsidRPr="00F67BD8">
        <w:rPr>
          <w:lang w:eastAsia="en-GB"/>
        </w:rPr>
        <w:t xml:space="preserve"> </w:t>
      </w:r>
      <w:r w:rsidR="006709A3" w:rsidRPr="00F67BD8">
        <w:rPr>
          <w:lang w:eastAsia="en-GB"/>
        </w:rPr>
        <w:t>O</w:t>
      </w:r>
      <w:r w:rsidR="00D0728A" w:rsidRPr="002E4F69">
        <w:rPr>
          <w:lang w:eastAsia="en-GB"/>
        </w:rPr>
        <w:t>rganisation</w:t>
      </w:r>
      <w:r w:rsidRPr="00A95200">
        <w:rPr>
          <w:lang w:eastAsia="en-GB"/>
        </w:rPr>
        <w:t xml:space="preserve"> and shall have the right to su</w:t>
      </w:r>
      <w:r w:rsidR="005A4883" w:rsidRPr="00F67BD8">
        <w:rPr>
          <w:lang w:eastAsia="en-GB"/>
        </w:rPr>
        <w:t xml:space="preserve">spend data sharing arrangements </w:t>
      </w:r>
      <w:r w:rsidR="00444D60" w:rsidRPr="00F67BD8">
        <w:rPr>
          <w:lang w:eastAsia="en-GB"/>
        </w:rPr>
        <w:t>until</w:t>
      </w:r>
      <w:r w:rsidR="005A4883" w:rsidRPr="00F67BD8">
        <w:rPr>
          <w:lang w:eastAsia="en-GB"/>
        </w:rPr>
        <w:t xml:space="preserve"> the potential breach has been investigated and it has been confirmed that there was no breach or that the breach has been remedied.</w:t>
      </w:r>
    </w:p>
    <w:p w14:paraId="58F4D08E" w14:textId="53F47E89" w:rsidR="005A4883" w:rsidRDefault="00EA41DA" w:rsidP="000231AF">
      <w:pPr>
        <w:pStyle w:val="ListParagraph"/>
        <w:numPr>
          <w:ilvl w:val="0"/>
          <w:numId w:val="10"/>
        </w:numPr>
        <w:ind w:left="426"/>
        <w:rPr>
          <w:lang w:eastAsia="en-GB"/>
        </w:rPr>
      </w:pPr>
      <w:r>
        <w:rPr>
          <w:lang w:eastAsia="en-GB"/>
        </w:rPr>
        <w:t xml:space="preserve">Either </w:t>
      </w:r>
      <w:r w:rsidR="006709A3">
        <w:rPr>
          <w:lang w:eastAsia="en-GB"/>
        </w:rPr>
        <w:t>P</w:t>
      </w:r>
      <w:r w:rsidR="00D0728A">
        <w:rPr>
          <w:lang w:eastAsia="en-GB"/>
        </w:rPr>
        <w:t xml:space="preserve">artner </w:t>
      </w:r>
      <w:r w:rsidR="006709A3">
        <w:rPr>
          <w:lang w:eastAsia="en-GB"/>
        </w:rPr>
        <w:t>O</w:t>
      </w:r>
      <w:r w:rsidR="00D0728A">
        <w:rPr>
          <w:lang w:eastAsia="en-GB"/>
        </w:rPr>
        <w:t>rganisation</w:t>
      </w:r>
      <w:r w:rsidR="00977A18" w:rsidRPr="003779A9">
        <w:rPr>
          <w:lang w:eastAsia="en-GB"/>
        </w:rPr>
        <w:t xml:space="preserve"> </w:t>
      </w:r>
      <w:r w:rsidR="005A4883" w:rsidRPr="003779A9">
        <w:rPr>
          <w:lang w:eastAsia="en-GB"/>
        </w:rPr>
        <w:t>may terminate</w:t>
      </w:r>
      <w:r w:rsidR="005A4883">
        <w:rPr>
          <w:lang w:eastAsia="en-GB"/>
        </w:rPr>
        <w:t xml:space="preserve"> </w:t>
      </w:r>
      <w:r w:rsidR="008D2021">
        <w:rPr>
          <w:lang w:eastAsia="en-GB"/>
        </w:rPr>
        <w:t xml:space="preserve">this </w:t>
      </w:r>
      <w:r w:rsidR="005F79B4">
        <w:rPr>
          <w:lang w:eastAsia="en-GB"/>
        </w:rPr>
        <w:t>Contract</w:t>
      </w:r>
      <w:r w:rsidR="005A4883">
        <w:rPr>
          <w:lang w:eastAsia="en-GB"/>
        </w:rPr>
        <w:t xml:space="preserve"> with immediate effect in writing if:</w:t>
      </w:r>
    </w:p>
    <w:p w14:paraId="42F1AF7A" w14:textId="00479436" w:rsidR="005A4883" w:rsidRDefault="005A4883" w:rsidP="000E1343">
      <w:pPr>
        <w:numPr>
          <w:ilvl w:val="1"/>
          <w:numId w:val="18"/>
        </w:numPr>
        <w:rPr>
          <w:lang w:eastAsia="en-GB"/>
        </w:rPr>
      </w:pPr>
      <w:r>
        <w:rPr>
          <w:lang w:eastAsia="en-GB"/>
        </w:rPr>
        <w:t xml:space="preserve">The </w:t>
      </w:r>
      <w:r w:rsidR="00D0728A">
        <w:rPr>
          <w:lang w:eastAsia="en-GB"/>
        </w:rPr>
        <w:t xml:space="preserve">other </w:t>
      </w:r>
      <w:r>
        <w:rPr>
          <w:lang w:eastAsia="en-GB"/>
        </w:rPr>
        <w:t xml:space="preserve">organisation is in material breach of the terms of the </w:t>
      </w:r>
      <w:r w:rsidR="005F79B4">
        <w:rPr>
          <w:lang w:eastAsia="en-GB"/>
        </w:rPr>
        <w:t>Contract</w:t>
      </w:r>
      <w:r>
        <w:rPr>
          <w:lang w:eastAsia="en-GB"/>
        </w:rPr>
        <w:t xml:space="preserve"> and or a specific Data Sharing </w:t>
      </w:r>
      <w:r w:rsidR="005F79B4">
        <w:rPr>
          <w:lang w:eastAsia="en-GB"/>
        </w:rPr>
        <w:t>Agreement</w:t>
      </w:r>
      <w:r>
        <w:rPr>
          <w:lang w:eastAsia="en-GB"/>
        </w:rPr>
        <w:t xml:space="preserve"> governed by the </w:t>
      </w:r>
      <w:r w:rsidR="005F79B4">
        <w:rPr>
          <w:lang w:eastAsia="en-GB"/>
        </w:rPr>
        <w:t>Contract</w:t>
      </w:r>
      <w:r>
        <w:rPr>
          <w:lang w:eastAsia="en-GB"/>
        </w:rPr>
        <w:t xml:space="preserve"> and the organisation fails to or cannot remedy the breach within 30 days of notice of the breach</w:t>
      </w:r>
    </w:p>
    <w:p w14:paraId="4CE5B7A2" w14:textId="18DD6474" w:rsidR="005A4883" w:rsidRDefault="005A4883" w:rsidP="000E1343">
      <w:pPr>
        <w:numPr>
          <w:ilvl w:val="1"/>
          <w:numId w:val="18"/>
        </w:numPr>
        <w:rPr>
          <w:lang w:eastAsia="en-GB"/>
        </w:rPr>
      </w:pPr>
      <w:r>
        <w:rPr>
          <w:lang w:eastAsia="en-GB"/>
        </w:rPr>
        <w:t xml:space="preserve">The </w:t>
      </w:r>
      <w:r w:rsidR="00D0728A">
        <w:rPr>
          <w:lang w:eastAsia="en-GB"/>
        </w:rPr>
        <w:t xml:space="preserve">other </w:t>
      </w:r>
      <w:r>
        <w:rPr>
          <w:lang w:eastAsia="en-GB"/>
        </w:rPr>
        <w:t>organisation ceases to operate as a legal entity for example through closure or merger with another organisation.</w:t>
      </w:r>
    </w:p>
    <w:p w14:paraId="23C2934D" w14:textId="2AE476B8" w:rsidR="005A4883" w:rsidRDefault="005A4883" w:rsidP="000E1343">
      <w:pPr>
        <w:numPr>
          <w:ilvl w:val="1"/>
          <w:numId w:val="18"/>
        </w:numPr>
        <w:rPr>
          <w:lang w:eastAsia="en-GB"/>
        </w:rPr>
      </w:pPr>
      <w:r>
        <w:rPr>
          <w:lang w:eastAsia="en-GB"/>
        </w:rPr>
        <w:t xml:space="preserve">The </w:t>
      </w:r>
      <w:r w:rsidR="00D0728A">
        <w:rPr>
          <w:lang w:eastAsia="en-GB"/>
        </w:rPr>
        <w:t xml:space="preserve">other </w:t>
      </w:r>
      <w:r>
        <w:rPr>
          <w:lang w:eastAsia="en-GB"/>
        </w:rPr>
        <w:t xml:space="preserve">organisation no longer has the lawful power to perform any of the obligations contained within this </w:t>
      </w:r>
      <w:r w:rsidR="005F79B4">
        <w:rPr>
          <w:lang w:eastAsia="en-GB"/>
        </w:rPr>
        <w:t>Contract</w:t>
      </w:r>
      <w:r>
        <w:rPr>
          <w:lang w:eastAsia="en-GB"/>
        </w:rPr>
        <w:t xml:space="preserve">. </w:t>
      </w:r>
    </w:p>
    <w:p w14:paraId="7A99B574" w14:textId="1C6065B0" w:rsidR="005A4883" w:rsidRDefault="005A4883" w:rsidP="000231AF">
      <w:pPr>
        <w:pStyle w:val="ListParagraph"/>
        <w:numPr>
          <w:ilvl w:val="0"/>
          <w:numId w:val="10"/>
        </w:numPr>
        <w:ind w:left="426"/>
        <w:rPr>
          <w:lang w:eastAsia="en-GB"/>
        </w:rPr>
      </w:pPr>
      <w:r>
        <w:rPr>
          <w:lang w:eastAsia="en-GB"/>
        </w:rPr>
        <w:t xml:space="preserve">Termination of the Data Sharing </w:t>
      </w:r>
      <w:r w:rsidR="005F79B4">
        <w:rPr>
          <w:lang w:eastAsia="en-GB"/>
        </w:rPr>
        <w:t>Contract</w:t>
      </w:r>
      <w:r>
        <w:rPr>
          <w:lang w:eastAsia="en-GB"/>
        </w:rPr>
        <w:t xml:space="preserve"> </w:t>
      </w:r>
      <w:r w:rsidR="00024729">
        <w:rPr>
          <w:lang w:eastAsia="en-GB"/>
        </w:rPr>
        <w:t xml:space="preserve">for a </w:t>
      </w:r>
      <w:r w:rsidR="006709A3">
        <w:rPr>
          <w:lang w:eastAsia="en-GB"/>
        </w:rPr>
        <w:t>P</w:t>
      </w:r>
      <w:r w:rsidR="00024729">
        <w:rPr>
          <w:lang w:eastAsia="en-GB"/>
        </w:rPr>
        <w:t xml:space="preserve">artner </w:t>
      </w:r>
      <w:r w:rsidR="006709A3">
        <w:rPr>
          <w:lang w:eastAsia="en-GB"/>
        </w:rPr>
        <w:t>O</w:t>
      </w:r>
      <w:r w:rsidR="00024729">
        <w:rPr>
          <w:lang w:eastAsia="en-GB"/>
        </w:rPr>
        <w:t xml:space="preserve">rganisation </w:t>
      </w:r>
      <w:r>
        <w:rPr>
          <w:lang w:eastAsia="en-GB"/>
        </w:rPr>
        <w:t xml:space="preserve">automatically terminates any Data Sharing </w:t>
      </w:r>
      <w:r w:rsidR="005F79B4">
        <w:rPr>
          <w:lang w:eastAsia="en-GB"/>
        </w:rPr>
        <w:t>Agreement</w:t>
      </w:r>
      <w:r>
        <w:rPr>
          <w:lang w:eastAsia="en-GB"/>
        </w:rPr>
        <w:t xml:space="preserve">s governed by the </w:t>
      </w:r>
      <w:r w:rsidR="005F79B4">
        <w:rPr>
          <w:lang w:eastAsia="en-GB"/>
        </w:rPr>
        <w:t>Contract</w:t>
      </w:r>
      <w:r w:rsidR="00024729">
        <w:rPr>
          <w:lang w:eastAsia="en-GB"/>
        </w:rPr>
        <w:t xml:space="preserve"> that have resulted in </w:t>
      </w:r>
      <w:r w:rsidR="00AB4E9E">
        <w:rPr>
          <w:lang w:eastAsia="en-GB"/>
        </w:rPr>
        <w:t>D</w:t>
      </w:r>
      <w:r w:rsidR="00024729">
        <w:rPr>
          <w:lang w:eastAsia="en-GB"/>
        </w:rPr>
        <w:t xml:space="preserve">ata being shared with the </w:t>
      </w:r>
      <w:r w:rsidR="006709A3">
        <w:rPr>
          <w:lang w:eastAsia="en-GB"/>
        </w:rPr>
        <w:t>P</w:t>
      </w:r>
      <w:r w:rsidR="00024729">
        <w:rPr>
          <w:lang w:eastAsia="en-GB"/>
        </w:rPr>
        <w:t xml:space="preserve">artner </w:t>
      </w:r>
      <w:r w:rsidR="006709A3">
        <w:rPr>
          <w:lang w:eastAsia="en-GB"/>
        </w:rPr>
        <w:t>O</w:t>
      </w:r>
      <w:r w:rsidR="00024729">
        <w:rPr>
          <w:lang w:eastAsia="en-GB"/>
        </w:rPr>
        <w:t>rganisation</w:t>
      </w:r>
      <w:r>
        <w:rPr>
          <w:lang w:eastAsia="en-GB"/>
        </w:rPr>
        <w:t>.</w:t>
      </w:r>
    </w:p>
    <w:p w14:paraId="75D32417" w14:textId="7553D143" w:rsidR="005A4883" w:rsidRDefault="00CF725D" w:rsidP="000231AF">
      <w:pPr>
        <w:pStyle w:val="ListParagraph"/>
        <w:numPr>
          <w:ilvl w:val="0"/>
          <w:numId w:val="10"/>
        </w:numPr>
        <w:ind w:left="426"/>
        <w:rPr>
          <w:lang w:eastAsia="en-GB"/>
        </w:rPr>
      </w:pPr>
      <w:r>
        <w:rPr>
          <w:lang w:eastAsia="en-GB"/>
        </w:rPr>
        <w:t>O</w:t>
      </w:r>
      <w:r w:rsidR="005A4883">
        <w:rPr>
          <w:lang w:eastAsia="en-GB"/>
        </w:rPr>
        <w:t xml:space="preserve">n </w:t>
      </w:r>
      <w:r w:rsidR="005A4883" w:rsidRPr="00A95200">
        <w:rPr>
          <w:lang w:eastAsia="en-GB"/>
        </w:rPr>
        <w:t xml:space="preserve">termination of the </w:t>
      </w:r>
      <w:r w:rsidR="005F79B4" w:rsidRPr="00A95200">
        <w:rPr>
          <w:lang w:eastAsia="en-GB"/>
        </w:rPr>
        <w:t>Contract</w:t>
      </w:r>
      <w:r w:rsidR="005A4883" w:rsidRPr="00A95200">
        <w:rPr>
          <w:lang w:eastAsia="en-GB"/>
        </w:rPr>
        <w:t xml:space="preserve">, </w:t>
      </w:r>
      <w:r w:rsidR="00DD226F" w:rsidRPr="00A95200">
        <w:rPr>
          <w:lang w:eastAsia="en-GB"/>
        </w:rPr>
        <w:t xml:space="preserve">or sooner at the termination of the specific Data Sharing Agreement, </w:t>
      </w:r>
      <w:r w:rsidRPr="00A95200">
        <w:rPr>
          <w:lang w:eastAsia="en-GB"/>
        </w:rPr>
        <w:t>unless</w:t>
      </w:r>
      <w:r>
        <w:rPr>
          <w:lang w:eastAsia="en-GB"/>
        </w:rPr>
        <w:t xml:space="preserve"> otherwise agreed in writing between the Partners Organisations </w:t>
      </w:r>
      <w:r w:rsidR="005A4883">
        <w:rPr>
          <w:lang w:eastAsia="en-GB"/>
        </w:rPr>
        <w:t xml:space="preserve">the </w:t>
      </w:r>
      <w:r w:rsidR="00AB4E9E">
        <w:rPr>
          <w:lang w:eastAsia="en-GB"/>
        </w:rPr>
        <w:t>D</w:t>
      </w:r>
      <w:r w:rsidR="005A4883">
        <w:rPr>
          <w:lang w:eastAsia="en-GB"/>
        </w:rPr>
        <w:t xml:space="preserve">ata held </w:t>
      </w:r>
      <w:r>
        <w:rPr>
          <w:lang w:eastAsia="en-GB"/>
        </w:rPr>
        <w:t xml:space="preserve">by the Receiving Organisation </w:t>
      </w:r>
      <w:r w:rsidR="005A4883">
        <w:rPr>
          <w:lang w:eastAsia="en-GB"/>
        </w:rPr>
        <w:t xml:space="preserve">under the governance of the </w:t>
      </w:r>
      <w:r w:rsidR="005F79B4">
        <w:rPr>
          <w:lang w:eastAsia="en-GB"/>
        </w:rPr>
        <w:t>Contract</w:t>
      </w:r>
      <w:r w:rsidR="005A4883">
        <w:rPr>
          <w:lang w:eastAsia="en-GB"/>
        </w:rPr>
        <w:t xml:space="preserve"> shall</w:t>
      </w:r>
      <w:r w:rsidR="00D0728A">
        <w:rPr>
          <w:lang w:eastAsia="en-GB"/>
        </w:rPr>
        <w:t xml:space="preserve"> be securely </w:t>
      </w:r>
      <w:r w:rsidR="005A4883">
        <w:rPr>
          <w:lang w:eastAsia="en-GB"/>
        </w:rPr>
        <w:t>and permanently destroyed and confirmation in the form of a destruction certificate</w:t>
      </w:r>
      <w:r>
        <w:rPr>
          <w:lang w:eastAsia="en-GB"/>
        </w:rPr>
        <w:t xml:space="preserve"> (which may be in the form of a letter)</w:t>
      </w:r>
      <w:r w:rsidR="005A4883">
        <w:rPr>
          <w:lang w:eastAsia="en-GB"/>
        </w:rPr>
        <w:t xml:space="preserve"> shall be </w:t>
      </w:r>
      <w:r w:rsidR="005A4883" w:rsidRPr="003779A9">
        <w:rPr>
          <w:lang w:eastAsia="en-GB"/>
        </w:rPr>
        <w:t>provided to the</w:t>
      </w:r>
      <w:r w:rsidR="00D0728A">
        <w:rPr>
          <w:lang w:eastAsia="en-GB"/>
        </w:rPr>
        <w:t xml:space="preserve"> Providing Organisation</w:t>
      </w:r>
      <w:r w:rsidR="00024729" w:rsidRPr="003779A9">
        <w:rPr>
          <w:lang w:eastAsia="en-GB"/>
        </w:rPr>
        <w:t xml:space="preserve">. </w:t>
      </w:r>
    </w:p>
    <w:p w14:paraId="401C776C" w14:textId="77777777" w:rsidR="005A4883" w:rsidRDefault="005A4883" w:rsidP="002421AE">
      <w:pPr>
        <w:pStyle w:val="Heading2"/>
        <w:rPr>
          <w:lang w:eastAsia="en-GB"/>
        </w:rPr>
      </w:pPr>
      <w:r>
        <w:rPr>
          <w:lang w:eastAsia="en-GB"/>
        </w:rPr>
        <w:t>Intellectual Property Rights</w:t>
      </w:r>
    </w:p>
    <w:p w14:paraId="1F1E47D2" w14:textId="09225FAA" w:rsidR="005A4883" w:rsidRDefault="00D82192" w:rsidP="000231AF">
      <w:pPr>
        <w:pStyle w:val="ListParagraph"/>
        <w:numPr>
          <w:ilvl w:val="0"/>
          <w:numId w:val="10"/>
        </w:numPr>
        <w:ind w:left="426"/>
      </w:pPr>
      <w:r>
        <w:t>Ownership of the Data (including copyright and related rights, database rights and sui generis database rights) shall vest in the Providing Organisation.</w:t>
      </w:r>
    </w:p>
    <w:p w14:paraId="16533755" w14:textId="77777777" w:rsidR="00EA41DA" w:rsidRDefault="00EA41DA" w:rsidP="00A95200">
      <w:pPr>
        <w:pStyle w:val="Footer"/>
        <w:ind w:left="360" w:firstLine="0"/>
        <w:rPr>
          <w:sz w:val="16"/>
          <w:szCs w:val="16"/>
        </w:rPr>
      </w:pPr>
    </w:p>
    <w:p w14:paraId="435D449F" w14:textId="56BC2899" w:rsidR="00D82192" w:rsidRDefault="00D82192" w:rsidP="000231AF">
      <w:pPr>
        <w:pStyle w:val="ListParagraph"/>
        <w:numPr>
          <w:ilvl w:val="0"/>
          <w:numId w:val="10"/>
        </w:numPr>
        <w:ind w:left="426"/>
      </w:pPr>
      <w:r>
        <w:t>The Receiving Organisation shall provide the Providing Organisation with a complete electronic copy of any Derived Data generated from access to and use of the Data within a period of 6 months of the termination of the specific Data Sharing Agreement. Derived Data is defined as follows:</w:t>
      </w:r>
    </w:p>
    <w:p w14:paraId="3F8FC613" w14:textId="62B88475" w:rsidR="006547BF" w:rsidRDefault="00C07F15" w:rsidP="00C07F15">
      <w:pPr>
        <w:pStyle w:val="ListParagraph"/>
        <w:tabs>
          <w:tab w:val="left" w:pos="709"/>
          <w:tab w:val="left" w:pos="851"/>
        </w:tabs>
        <w:ind w:left="426" w:firstLine="0"/>
      </w:pPr>
      <w:r>
        <w:lastRenderedPageBreak/>
        <w:t xml:space="preserve">a)  </w:t>
      </w:r>
      <w:r w:rsidR="00D82192" w:rsidRPr="00D82192">
        <w:t xml:space="preserve">Derived Data: individual-level data generated </w:t>
      </w:r>
      <w:r w:rsidR="00DD226F">
        <w:t xml:space="preserve">by the Receiving Organisation </w:t>
      </w:r>
      <w:r w:rsidR="00D82192" w:rsidRPr="00D82192">
        <w:t xml:space="preserve">from analyses or functional combinations of the Data. An example of a Derived Data variable includes Body Mass Index (BMI), being a function of height and weight or </w:t>
      </w:r>
      <w:r w:rsidR="00D82192">
        <w:t>a diagnostic indicator based on analysis of clinical codes</w:t>
      </w:r>
      <w:r w:rsidR="00D82192" w:rsidRPr="00D82192">
        <w:t xml:space="preserve">. </w:t>
      </w:r>
      <w:r w:rsidR="00D82192">
        <w:t xml:space="preserve">The Providing Organisation </w:t>
      </w:r>
      <w:r w:rsidR="00D82192" w:rsidRPr="00D82192">
        <w:t xml:space="preserve">retains ownership of these Derived Data and these data, with their explanatory documentation, must be returned to </w:t>
      </w:r>
      <w:r w:rsidR="00D82192">
        <w:t xml:space="preserve">the Providing Organisation </w:t>
      </w:r>
      <w:r w:rsidR="00D82192" w:rsidRPr="00D82192">
        <w:t xml:space="preserve">to feed back into the </w:t>
      </w:r>
      <w:r w:rsidR="00DD226F">
        <w:t xml:space="preserve">data </w:t>
      </w:r>
      <w:r w:rsidR="00D82192" w:rsidRPr="00D82192">
        <w:t xml:space="preserve">resource. </w:t>
      </w:r>
      <w:r w:rsidR="00D82192">
        <w:t>The Receiving Organisation is</w:t>
      </w:r>
      <w:r w:rsidR="00D82192" w:rsidRPr="00D82192">
        <w:t xml:space="preserve"> only permitted to keep the Derived Data until the end of </w:t>
      </w:r>
      <w:r w:rsidR="00D82192">
        <w:t>the specific Data Sharing Agreement</w:t>
      </w:r>
      <w:r w:rsidR="00D82192" w:rsidRPr="00D82192">
        <w:t xml:space="preserve">. The syntax or methodology documentation used to create the Derived Data is the property of the </w:t>
      </w:r>
      <w:r w:rsidR="00DD226F">
        <w:t>Receiving Organisation</w:t>
      </w:r>
      <w:r w:rsidR="00D82192" w:rsidRPr="00D82192">
        <w:t xml:space="preserve">, but </w:t>
      </w:r>
      <w:r w:rsidR="00DD226F">
        <w:t xml:space="preserve">the Providing Organisation </w:t>
      </w:r>
      <w:r w:rsidR="00D82192" w:rsidRPr="00D82192">
        <w:t>shall be granted a non-exclusive royalty free and perpetual license to access, use and distribute this</w:t>
      </w:r>
      <w:r w:rsidR="00DD226F" w:rsidRPr="00DD226F">
        <w:t xml:space="preserve"> </w:t>
      </w:r>
      <w:r w:rsidR="00DD226F">
        <w:t>for research, teaching and other non-commercial purposes</w:t>
      </w:r>
      <w:r w:rsidR="00D82192" w:rsidRPr="00D82192">
        <w:t>.</w:t>
      </w:r>
      <w:r w:rsidR="006547BF" w:rsidRPr="006547BF">
        <w:t xml:space="preserve"> </w:t>
      </w:r>
    </w:p>
    <w:p w14:paraId="606644BA" w14:textId="01EF72E4" w:rsidR="006547BF" w:rsidRDefault="006547BF" w:rsidP="004B59E5">
      <w:pPr>
        <w:pStyle w:val="ListParagraph"/>
        <w:numPr>
          <w:ilvl w:val="0"/>
          <w:numId w:val="10"/>
        </w:numPr>
        <w:spacing w:before="240" w:after="120"/>
        <w:ind w:left="426"/>
        <w:contextualSpacing w:val="0"/>
      </w:pPr>
      <w:r>
        <w:t>Analyses and results (if any) derived from access to and use of the Data shall be owned by the Receiving Organisation with the exception of Derived Data. The Receiving Organisation grants to the Providing Organisation an irrevocable, perpetual, worldwide, transferrable, royalty-free license to use all Receiving Organisation analyses and results for research, teaching and other non-commercial purposes.</w:t>
      </w:r>
    </w:p>
    <w:p w14:paraId="3A361287" w14:textId="77777777" w:rsidR="00436461" w:rsidRDefault="00436461" w:rsidP="002421AE">
      <w:pPr>
        <w:pStyle w:val="Heading2"/>
      </w:pPr>
      <w:r>
        <w:t>Publications</w:t>
      </w:r>
    </w:p>
    <w:p w14:paraId="6BC6C2D5" w14:textId="79173EAA" w:rsidR="00436461" w:rsidRDefault="00436461" w:rsidP="00A95200">
      <w:pPr>
        <w:pStyle w:val="ListParagraph"/>
        <w:numPr>
          <w:ilvl w:val="0"/>
          <w:numId w:val="10"/>
        </w:numPr>
        <w:spacing w:after="0"/>
        <w:ind w:left="426"/>
      </w:pPr>
      <w:r>
        <w:t xml:space="preserve">The Receiving Organisation will provide any potential publications to the Director of Research at the Providing Organisation </w:t>
      </w:r>
      <w:r w:rsidR="004F0156">
        <w:t xml:space="preserve">(see Notices) </w:t>
      </w:r>
      <w:r>
        <w:t>at least one (1) month prior to submission of the publication</w:t>
      </w:r>
      <w:r w:rsidR="00F67BD8">
        <w:t xml:space="preserve"> to ensure that </w:t>
      </w:r>
      <w:r w:rsidR="002E4F69">
        <w:t>the data presented is not in breach of ethical approvals and to ensure appropriate acknowledgements are included</w:t>
      </w:r>
      <w:r>
        <w:t>.</w:t>
      </w:r>
      <w:r w:rsidR="00A369CC">
        <w:t xml:space="preserve"> If the Receiving Organisation doesn’t receive communication back within 14 days of issuing such notice, then the Receiving Organisation shall be entitled to pursue the publication as submitted. </w:t>
      </w:r>
    </w:p>
    <w:p w14:paraId="2102036D" w14:textId="6EA15586" w:rsidR="00436461" w:rsidRPr="00436461" w:rsidRDefault="00436461" w:rsidP="00A95200">
      <w:pPr>
        <w:pStyle w:val="ListParagraph"/>
        <w:numPr>
          <w:ilvl w:val="0"/>
          <w:numId w:val="10"/>
        </w:numPr>
        <w:spacing w:after="0"/>
        <w:ind w:left="426"/>
      </w:pPr>
      <w:r>
        <w:t>The Receiving Organisation will acknowledge the Providing Organisation in all publications and presentations arising from use of the Data in the form specified in guidance for collaborators published on the Providing Organisation website</w:t>
      </w:r>
      <w:r w:rsidR="00A95200">
        <w:t xml:space="preserve">: </w:t>
      </w:r>
      <w:hyperlink r:id="rId11" w:history="1">
        <w:r w:rsidR="00C44EAE">
          <w:rPr>
            <w:rStyle w:val="Hyperlink"/>
          </w:rPr>
          <w:t>https://borninbradford.nhs.uk/research/guidance-for-collaborators/</w:t>
        </w:r>
      </w:hyperlink>
      <w:r w:rsidR="00A95200">
        <w:t xml:space="preserve">. </w:t>
      </w:r>
    </w:p>
    <w:p w14:paraId="6A74BF14" w14:textId="77777777" w:rsidR="004D0249" w:rsidRPr="005E3150" w:rsidRDefault="004D0249" w:rsidP="004D0249">
      <w:pPr>
        <w:pStyle w:val="Heading2"/>
        <w:rPr>
          <w:lang w:eastAsia="en-GB"/>
        </w:rPr>
      </w:pPr>
      <w:r>
        <w:rPr>
          <w:lang w:eastAsia="en-GB"/>
        </w:rPr>
        <w:t>Data Controller Responsibilities</w:t>
      </w:r>
    </w:p>
    <w:p w14:paraId="1BD34CD1" w14:textId="77777777" w:rsidR="004D0249" w:rsidRDefault="004D0249" w:rsidP="00A369CC">
      <w:pPr>
        <w:pStyle w:val="ListParagraph"/>
        <w:numPr>
          <w:ilvl w:val="0"/>
          <w:numId w:val="10"/>
        </w:numPr>
        <w:spacing w:after="0"/>
        <w:ind w:left="426"/>
      </w:pPr>
      <w:r>
        <w:t>Where the shared Data is Personal Data the Receiving Organisation shall be considered to become the Data Controller unless otherwise set out in the specific Data Sharing Agreement.</w:t>
      </w:r>
    </w:p>
    <w:p w14:paraId="1436ACA5" w14:textId="77777777" w:rsidR="004D0249" w:rsidRDefault="004D0249" w:rsidP="00A369CC">
      <w:pPr>
        <w:pStyle w:val="ListParagraph"/>
        <w:numPr>
          <w:ilvl w:val="0"/>
          <w:numId w:val="10"/>
        </w:numPr>
        <w:spacing w:after="0"/>
        <w:ind w:left="426"/>
      </w:pPr>
      <w:r>
        <w:t>The Receiving Organisation shall ensure that Data are processed lawfully and in accordance with all applicable laws and regulatory standards, including secure storage and transfer.</w:t>
      </w:r>
    </w:p>
    <w:p w14:paraId="1089EAB2" w14:textId="48CCC4EF" w:rsidR="004D0249" w:rsidRPr="005E3150" w:rsidRDefault="004D0249" w:rsidP="00A369CC">
      <w:pPr>
        <w:pStyle w:val="ListParagraph"/>
        <w:numPr>
          <w:ilvl w:val="0"/>
          <w:numId w:val="10"/>
        </w:numPr>
        <w:spacing w:after="0"/>
        <w:ind w:left="426"/>
      </w:pPr>
      <w:r>
        <w:t xml:space="preserve">The Receiving Organisation will inform the Providing Organisation when a </w:t>
      </w:r>
      <w:r w:rsidR="00A369CC">
        <w:t>s</w:t>
      </w:r>
      <w:r>
        <w:t xml:space="preserve">ubject </w:t>
      </w:r>
      <w:r w:rsidR="00A369CC">
        <w:t>a</w:t>
      </w:r>
      <w:r>
        <w:t xml:space="preserve">ccess </w:t>
      </w:r>
      <w:r w:rsidR="00A369CC">
        <w:t>r</w:t>
      </w:r>
      <w:r>
        <w:t>equest is made by a patient and will respond to the patient as required by the Data Protection Act.</w:t>
      </w:r>
    </w:p>
    <w:p w14:paraId="15FD5D59" w14:textId="77777777" w:rsidR="004D0249" w:rsidRDefault="004D0249" w:rsidP="00A369CC">
      <w:pPr>
        <w:pStyle w:val="ListParagraph"/>
        <w:numPr>
          <w:ilvl w:val="0"/>
          <w:numId w:val="10"/>
        </w:numPr>
        <w:spacing w:after="0"/>
        <w:ind w:left="426"/>
      </w:pPr>
      <w:r>
        <w:t>Where the shared Data is not Personal Data but becomes Personal Data through processing undertaken by the Receiving Organisation, the organisation shall become the Data Controller.  As Data Controller, the organisation shall be responsible for notifying the Providing Organisation; identifying whether the action constitutes a data breach; and establishing a lawful basis for continuing to hold or destroy the Personal Data as appropriate.</w:t>
      </w:r>
    </w:p>
    <w:p w14:paraId="17894BCB" w14:textId="47719750" w:rsidR="005A4883" w:rsidRDefault="005A4883" w:rsidP="002421AE">
      <w:pPr>
        <w:pStyle w:val="Heading2"/>
      </w:pPr>
      <w:r>
        <w:lastRenderedPageBreak/>
        <w:t xml:space="preserve">Terms and Conditions for </w:t>
      </w:r>
      <w:r w:rsidR="003E3A82">
        <w:t>Data Sharing</w:t>
      </w:r>
    </w:p>
    <w:p w14:paraId="5E8D62DA" w14:textId="77777777" w:rsidR="00905007" w:rsidRDefault="00905007" w:rsidP="00A369CC">
      <w:pPr>
        <w:pStyle w:val="ListParagraph"/>
        <w:numPr>
          <w:ilvl w:val="0"/>
          <w:numId w:val="10"/>
        </w:numPr>
        <w:ind w:left="426"/>
      </w:pPr>
      <w:r>
        <w:t>As a Data Controller, the Providing Organisation is not under any obligation to transfer or share access to their Data under this Contract unless they are satisfied that it is appropriate to do so.</w:t>
      </w:r>
    </w:p>
    <w:p w14:paraId="71161DC2" w14:textId="77777777" w:rsidR="00905007" w:rsidRDefault="00905007" w:rsidP="00A369CC">
      <w:pPr>
        <w:pStyle w:val="ListParagraph"/>
        <w:numPr>
          <w:ilvl w:val="0"/>
          <w:numId w:val="10"/>
        </w:numPr>
        <w:ind w:left="426"/>
      </w:pPr>
      <w:r>
        <w:t>As the Data Controller for the Data to be shared or accessed it is the Providing Organisation’s responsibility to ensure that:</w:t>
      </w:r>
    </w:p>
    <w:p w14:paraId="78809023" w14:textId="77777777" w:rsidR="00905007" w:rsidRDefault="00905007" w:rsidP="00A369CC">
      <w:pPr>
        <w:pStyle w:val="ListParagraph"/>
        <w:numPr>
          <w:ilvl w:val="1"/>
          <w:numId w:val="10"/>
        </w:numPr>
      </w:pPr>
      <w:r>
        <w:t>There is an appropriate lawful basis for providing the Data and that this is set out in the specific Data Sharing Agreement.</w:t>
      </w:r>
    </w:p>
    <w:p w14:paraId="772687DF" w14:textId="47982546" w:rsidR="00905007" w:rsidRDefault="00905007" w:rsidP="00A369CC">
      <w:pPr>
        <w:pStyle w:val="ListParagraph"/>
        <w:numPr>
          <w:ilvl w:val="1"/>
          <w:numId w:val="10"/>
        </w:numPr>
      </w:pPr>
      <w:r>
        <w:t>Appropriate information has been provided to all affected patients.  The Receiving Organisation shall provide material to assist the Providing Organisation with patient information, fair processing and informed consent where appropriate.</w:t>
      </w:r>
    </w:p>
    <w:p w14:paraId="151B409D" w14:textId="77777777" w:rsidR="00905007" w:rsidRPr="003779A9" w:rsidRDefault="00905007" w:rsidP="00A369CC">
      <w:pPr>
        <w:pStyle w:val="ListParagraph"/>
        <w:numPr>
          <w:ilvl w:val="1"/>
          <w:numId w:val="10"/>
        </w:numPr>
      </w:pPr>
      <w:r w:rsidRPr="003779A9">
        <w:t>All patient objections to data sharing (or where applicable withdrawal of consent) are honoured and</w:t>
      </w:r>
      <w:r>
        <w:t xml:space="preserve"> P</w:t>
      </w:r>
      <w:r w:rsidRPr="003779A9">
        <w:t xml:space="preserve">ersonal </w:t>
      </w:r>
      <w:r>
        <w:t>D</w:t>
      </w:r>
      <w:r w:rsidRPr="003779A9">
        <w:t>ata for these patients is not shared.</w:t>
      </w:r>
    </w:p>
    <w:p w14:paraId="518A74E4" w14:textId="77777777" w:rsidR="00905007" w:rsidRDefault="00905007" w:rsidP="00A369CC">
      <w:pPr>
        <w:pStyle w:val="ListParagraph"/>
        <w:numPr>
          <w:ilvl w:val="0"/>
          <w:numId w:val="10"/>
        </w:numPr>
        <w:ind w:left="426"/>
      </w:pPr>
      <w:r>
        <w:t>If the Providing Organisation receives a request to disclose health Data under this Contract which they do not intend to comply with they must inform the applicant of its decision in writing and provide reasons for the rejection of the request.</w:t>
      </w:r>
    </w:p>
    <w:p w14:paraId="47B32EF6" w14:textId="77777777" w:rsidR="00905007" w:rsidRDefault="00905007" w:rsidP="00A369CC">
      <w:pPr>
        <w:pStyle w:val="ListParagraph"/>
        <w:numPr>
          <w:ilvl w:val="0"/>
          <w:numId w:val="10"/>
        </w:numPr>
        <w:ind w:left="426"/>
      </w:pPr>
      <w:r>
        <w:t>The Providing Organisation shall supply Data in the form and format agreed within the specific Data Sharing Agreement.</w:t>
      </w:r>
    </w:p>
    <w:p w14:paraId="20DE2375" w14:textId="468733CB" w:rsidR="00905007" w:rsidRPr="000D57EA" w:rsidRDefault="00905007" w:rsidP="00A369CC">
      <w:pPr>
        <w:pStyle w:val="ListParagraph"/>
        <w:numPr>
          <w:ilvl w:val="0"/>
          <w:numId w:val="10"/>
        </w:numPr>
        <w:ind w:left="426"/>
      </w:pPr>
      <w:r w:rsidRPr="000D57EA">
        <w:t xml:space="preserve">The </w:t>
      </w:r>
      <w:r>
        <w:t>P</w:t>
      </w:r>
      <w:r w:rsidRPr="000D57EA">
        <w:t xml:space="preserve">roviding </w:t>
      </w:r>
      <w:r>
        <w:t>O</w:t>
      </w:r>
      <w:r w:rsidRPr="000D57EA">
        <w:t xml:space="preserve">rganisation </w:t>
      </w:r>
      <w:r>
        <w:t>shall</w:t>
      </w:r>
      <w:r w:rsidRPr="000D57EA">
        <w:t xml:space="preserve"> transfer the </w:t>
      </w:r>
      <w:r>
        <w:t>D</w:t>
      </w:r>
      <w:r w:rsidRPr="000D57EA">
        <w:t xml:space="preserve">ata to the </w:t>
      </w:r>
      <w:r>
        <w:t xml:space="preserve">Receiving Organisation </w:t>
      </w:r>
      <w:r w:rsidRPr="000D57EA">
        <w:t xml:space="preserve">using an appropriately secure method as </w:t>
      </w:r>
      <w:r>
        <w:t xml:space="preserve">agreed and </w:t>
      </w:r>
      <w:r w:rsidRPr="000D57EA">
        <w:t xml:space="preserve">specified in the Data Sharing </w:t>
      </w:r>
      <w:r>
        <w:t>Agreement.</w:t>
      </w:r>
    </w:p>
    <w:p w14:paraId="77D16A59" w14:textId="77777777" w:rsidR="004B6E80" w:rsidRDefault="004B6E80" w:rsidP="000231AF">
      <w:pPr>
        <w:pStyle w:val="ListParagraph"/>
        <w:numPr>
          <w:ilvl w:val="0"/>
          <w:numId w:val="10"/>
        </w:numPr>
        <w:ind w:left="426"/>
      </w:pPr>
      <w:r>
        <w:t xml:space="preserve">The Receiving Organisation shall ensure that the Data is only accessed by those </w:t>
      </w:r>
      <w:r w:rsidRPr="00A10270">
        <w:t xml:space="preserve">employees, agents, </w:t>
      </w:r>
      <w:r>
        <w:t>students and contractors that are named in the specific Data Sharing Agreement and where appropriate shall use role based access controls to limit that access.</w:t>
      </w:r>
    </w:p>
    <w:p w14:paraId="092D6CE9" w14:textId="040D55EC" w:rsidR="005A4883" w:rsidRDefault="005A4883" w:rsidP="000231AF">
      <w:pPr>
        <w:pStyle w:val="ListParagraph"/>
        <w:numPr>
          <w:ilvl w:val="0"/>
          <w:numId w:val="10"/>
        </w:numPr>
        <w:ind w:left="426"/>
      </w:pPr>
      <w:r>
        <w:t xml:space="preserve">The Receiving </w:t>
      </w:r>
      <w:r w:rsidR="005C642D">
        <w:t>O</w:t>
      </w:r>
      <w:r>
        <w:t xml:space="preserve">rganisation </w:t>
      </w:r>
      <w:r w:rsidRPr="00A10270">
        <w:t xml:space="preserve">shall ensure that </w:t>
      </w:r>
      <w:r w:rsidR="00444D60" w:rsidRPr="00A10270">
        <w:t>all</w:t>
      </w:r>
      <w:r w:rsidRPr="00A10270">
        <w:t xml:space="preserve"> its employees, agents, </w:t>
      </w:r>
      <w:r>
        <w:t xml:space="preserve">students and contractors shall only use any Data received under the terms of this </w:t>
      </w:r>
      <w:r w:rsidR="005F79B4">
        <w:t>Contract</w:t>
      </w:r>
      <w:r>
        <w:t xml:space="preserve"> for the purpose detailed in the specific Data Sharing </w:t>
      </w:r>
      <w:r w:rsidR="005F79B4">
        <w:t>Agreement</w:t>
      </w:r>
      <w:r>
        <w:t>.</w:t>
      </w:r>
    </w:p>
    <w:p w14:paraId="2EB7E908" w14:textId="0DA0D7FC" w:rsidR="005A4883" w:rsidRDefault="005A4883" w:rsidP="000231AF">
      <w:pPr>
        <w:pStyle w:val="ListParagraph"/>
        <w:numPr>
          <w:ilvl w:val="0"/>
          <w:numId w:val="10"/>
        </w:numPr>
        <w:ind w:left="426"/>
      </w:pPr>
      <w:r>
        <w:t xml:space="preserve">The </w:t>
      </w:r>
      <w:r w:rsidR="00565A38">
        <w:t>R</w:t>
      </w:r>
      <w:r>
        <w:t xml:space="preserve">eceiving </w:t>
      </w:r>
      <w:r w:rsidR="005C642D">
        <w:t>O</w:t>
      </w:r>
      <w:r>
        <w:t xml:space="preserve">rganisation shall not pass any Data received under </w:t>
      </w:r>
      <w:r w:rsidR="00A369CC">
        <w:t>a Data Sharing Agreement</w:t>
      </w:r>
      <w:r>
        <w:t xml:space="preserve"> to any third party unless otherwise set out within the specific Data Sharing </w:t>
      </w:r>
      <w:r w:rsidR="005F79B4">
        <w:t>Agreement</w:t>
      </w:r>
      <w:r>
        <w:t xml:space="preserve"> or with prior written consent of the </w:t>
      </w:r>
      <w:r w:rsidR="00565A38">
        <w:t>Providing</w:t>
      </w:r>
      <w:r>
        <w:t xml:space="preserve"> </w:t>
      </w:r>
      <w:r w:rsidR="007E6AB9">
        <w:t>O</w:t>
      </w:r>
      <w:r>
        <w:t>rganisation.</w:t>
      </w:r>
    </w:p>
    <w:p w14:paraId="02680626" w14:textId="0F6CD717" w:rsidR="004B6E80" w:rsidRDefault="004B6E80" w:rsidP="000231AF">
      <w:pPr>
        <w:pStyle w:val="ListParagraph"/>
        <w:numPr>
          <w:ilvl w:val="0"/>
          <w:numId w:val="10"/>
        </w:numPr>
        <w:ind w:left="426"/>
      </w:pPr>
      <w:r>
        <w:t>The Receiving Organisation shall ensure the Data</w:t>
      </w:r>
      <w:r w:rsidRPr="004B6E80">
        <w:t xml:space="preserve"> </w:t>
      </w:r>
      <w:r>
        <w:t xml:space="preserve">is </w:t>
      </w:r>
      <w:r w:rsidRPr="004B6E80">
        <w:t xml:space="preserve">stored on hardware located in secure environments (locked locations in locked buildings). The hardware used to store the </w:t>
      </w:r>
      <w:r>
        <w:t>Data</w:t>
      </w:r>
      <w:r w:rsidRPr="004B6E80">
        <w:t xml:space="preserve"> must be encrypted to the AES-256bit standard </w:t>
      </w:r>
      <w:r w:rsidR="002E4F69">
        <w:t xml:space="preserve">(or the latest encryption standard outlined in the Data Security and Protection Toolkit) </w:t>
      </w:r>
      <w:r w:rsidRPr="004B6E80">
        <w:t>and accessible using strong passwords (at least 12 characters using a mix of letters, cases, numbers a</w:t>
      </w:r>
      <w:r w:rsidR="008F6997">
        <w:t>nd symbols)</w:t>
      </w:r>
      <w:r w:rsidR="00A64BB9">
        <w:t>.</w:t>
      </w:r>
    </w:p>
    <w:p w14:paraId="04EE90FB" w14:textId="3CEB0B06" w:rsidR="008F6997" w:rsidRDefault="008F6997" w:rsidP="000231AF">
      <w:pPr>
        <w:pStyle w:val="ListParagraph"/>
        <w:numPr>
          <w:ilvl w:val="0"/>
          <w:numId w:val="10"/>
        </w:numPr>
        <w:ind w:left="426"/>
      </w:pPr>
      <w:r>
        <w:t>Should the Data need to be transported, the Receiving Organisation shall ensure the Data</w:t>
      </w:r>
      <w:r w:rsidRPr="004B6E80">
        <w:t xml:space="preserve"> </w:t>
      </w:r>
      <w:r>
        <w:t xml:space="preserve">is </w:t>
      </w:r>
      <w:r w:rsidRPr="008F6997">
        <w:t xml:space="preserve">transported in an encrypted format using encryption to the AES-256bit standard and strong passwords (at least 12 characters using a mix of letters, cases, numbers and symbols). Where the </w:t>
      </w:r>
      <w:r>
        <w:t>Data</w:t>
      </w:r>
      <w:r w:rsidRPr="008F6997">
        <w:t xml:space="preserve"> is being transported physically then the device must also be encrypted to AES-256bit standard. Encryption keys must be held securely and not transported using the same mechanism as the </w:t>
      </w:r>
      <w:r>
        <w:t>Data</w:t>
      </w:r>
      <w:r w:rsidR="00A64BB9">
        <w:t>.</w:t>
      </w:r>
    </w:p>
    <w:p w14:paraId="2012C6AA" w14:textId="1738AA20" w:rsidR="00A64BB9" w:rsidRDefault="00A64BB9" w:rsidP="000231AF">
      <w:pPr>
        <w:pStyle w:val="ListParagraph"/>
        <w:numPr>
          <w:ilvl w:val="0"/>
          <w:numId w:val="10"/>
        </w:numPr>
        <w:ind w:left="426"/>
      </w:pPr>
      <w:r w:rsidRPr="00A64BB9">
        <w:t xml:space="preserve">The </w:t>
      </w:r>
      <w:r>
        <w:t xml:space="preserve">Receiving Organisation </w:t>
      </w:r>
      <w:r w:rsidRPr="00A64BB9">
        <w:t>is responsible for ensuring their electronic file infrastructure is fit for purpose and it is secured through the implementation of access control mechanisms; regular patching of software and hardware; use of current anti-virus software; the conducting of penetration testing and swift resoluti</w:t>
      </w:r>
      <w:r>
        <w:t>on of any vulnerabilities found.</w:t>
      </w:r>
    </w:p>
    <w:p w14:paraId="6073AF32" w14:textId="6BC091C8" w:rsidR="005A4883" w:rsidRDefault="005A4883" w:rsidP="000231AF">
      <w:pPr>
        <w:pStyle w:val="ListParagraph"/>
        <w:numPr>
          <w:ilvl w:val="0"/>
          <w:numId w:val="10"/>
        </w:numPr>
        <w:ind w:left="426"/>
      </w:pPr>
      <w:r>
        <w:lastRenderedPageBreak/>
        <w:t xml:space="preserve">The Receiving </w:t>
      </w:r>
      <w:r w:rsidR="005C642D">
        <w:t>O</w:t>
      </w:r>
      <w:r>
        <w:t xml:space="preserve">rganisation shall not combine </w:t>
      </w:r>
      <w:r w:rsidR="00565A38">
        <w:t xml:space="preserve">or link </w:t>
      </w:r>
      <w:r>
        <w:t xml:space="preserve">the </w:t>
      </w:r>
      <w:r w:rsidR="00AB4E9E">
        <w:t>D</w:t>
      </w:r>
      <w:r>
        <w:t xml:space="preserve">ata received under the terms of this </w:t>
      </w:r>
      <w:r w:rsidR="005F79B4">
        <w:t>Contract</w:t>
      </w:r>
      <w:r>
        <w:t xml:space="preserve"> with any other </w:t>
      </w:r>
      <w:r w:rsidR="00AB4E9E">
        <w:t>D</w:t>
      </w:r>
      <w:r>
        <w:t xml:space="preserve">ata held by the Receiving </w:t>
      </w:r>
      <w:r w:rsidR="005C642D">
        <w:t>O</w:t>
      </w:r>
      <w:r>
        <w:t xml:space="preserve">rganisation unless otherwise specified in the specific Data Sharing </w:t>
      </w:r>
      <w:r w:rsidR="005F79B4">
        <w:t>Agreement</w:t>
      </w:r>
      <w:r w:rsidR="005C642D">
        <w:t>.</w:t>
      </w:r>
      <w:r>
        <w:t xml:space="preserve"> </w:t>
      </w:r>
    </w:p>
    <w:p w14:paraId="60C9A3F9" w14:textId="6E8A922C" w:rsidR="00BA58B4" w:rsidRDefault="005A4883" w:rsidP="000231AF">
      <w:pPr>
        <w:pStyle w:val="ListParagraph"/>
        <w:numPr>
          <w:ilvl w:val="0"/>
          <w:numId w:val="10"/>
        </w:numPr>
        <w:ind w:left="426"/>
      </w:pPr>
      <w:r>
        <w:t xml:space="preserve">For </w:t>
      </w:r>
      <w:r w:rsidR="00167816">
        <w:t xml:space="preserve">patient level </w:t>
      </w:r>
      <w:r w:rsidR="00AB4E9E">
        <w:t>D</w:t>
      </w:r>
      <w:r w:rsidR="00444D60">
        <w:t xml:space="preserve">ata that has been </w:t>
      </w:r>
      <w:r w:rsidR="003E5694">
        <w:t>a</w:t>
      </w:r>
      <w:r w:rsidR="00444D60">
        <w:t xml:space="preserve">nonymised </w:t>
      </w:r>
      <w:r>
        <w:t xml:space="preserve">the Receiving </w:t>
      </w:r>
      <w:r w:rsidR="005C642D">
        <w:t>O</w:t>
      </w:r>
      <w:r>
        <w:t>rganisation shall not use or manipulate the Data in any way that re-identifies any individual from that Data.</w:t>
      </w:r>
      <w:r w:rsidR="00BA58B4">
        <w:t xml:space="preserve"> </w:t>
      </w:r>
    </w:p>
    <w:p w14:paraId="2E0C0E8F" w14:textId="6A81661F" w:rsidR="005A4883" w:rsidRDefault="00BA58B4" w:rsidP="000231AF">
      <w:pPr>
        <w:pStyle w:val="ListParagraph"/>
        <w:numPr>
          <w:ilvl w:val="0"/>
          <w:numId w:val="10"/>
        </w:numPr>
        <w:ind w:left="426"/>
        <w:rPr>
          <w:lang w:eastAsia="en-GB"/>
        </w:rPr>
      </w:pPr>
      <w:r>
        <w:rPr>
          <w:lang w:eastAsia="en-GB"/>
        </w:rPr>
        <w:t xml:space="preserve">The Receiving </w:t>
      </w:r>
      <w:r w:rsidR="005C642D">
        <w:rPr>
          <w:lang w:eastAsia="en-GB"/>
        </w:rPr>
        <w:t>O</w:t>
      </w:r>
      <w:r>
        <w:rPr>
          <w:lang w:eastAsia="en-GB"/>
        </w:rPr>
        <w:t xml:space="preserve">rganisation shall notify the Providing </w:t>
      </w:r>
      <w:r w:rsidR="007E6AB9">
        <w:rPr>
          <w:lang w:eastAsia="en-GB"/>
        </w:rPr>
        <w:t>O</w:t>
      </w:r>
      <w:r>
        <w:rPr>
          <w:lang w:eastAsia="en-GB"/>
        </w:rPr>
        <w:t xml:space="preserve">rganisation of </w:t>
      </w:r>
      <w:r w:rsidRPr="003E5694">
        <w:rPr>
          <w:lang w:eastAsia="en-GB"/>
        </w:rPr>
        <w:t>any Data Breach (or</w:t>
      </w:r>
      <w:r>
        <w:rPr>
          <w:lang w:eastAsia="en-GB"/>
        </w:rPr>
        <w:t xml:space="preserve"> suspected Data Breach) as soon as is </w:t>
      </w:r>
      <w:r w:rsidR="003E5694">
        <w:rPr>
          <w:lang w:eastAsia="en-GB"/>
        </w:rPr>
        <w:t>practicable</w:t>
      </w:r>
      <w:r>
        <w:rPr>
          <w:lang w:eastAsia="en-GB"/>
        </w:rPr>
        <w:t xml:space="preserve">.  </w:t>
      </w:r>
      <w:r w:rsidR="006E4E9B">
        <w:rPr>
          <w:lang w:eastAsia="en-GB"/>
        </w:rPr>
        <w:t xml:space="preserve">A Data Breach is a breach of security leading to the accidental or unlawful destruction, loss, alteration, unauthorised disclosure of, or access to, data which is the subject of a Data Sharing Agreement. </w:t>
      </w:r>
      <w:r>
        <w:rPr>
          <w:lang w:eastAsia="en-GB"/>
        </w:rPr>
        <w:t>Data Breaches should be recorded according to local incident management procedures but</w:t>
      </w:r>
      <w:r w:rsidR="00444D60">
        <w:rPr>
          <w:lang w:eastAsia="en-GB"/>
        </w:rPr>
        <w:t xml:space="preserve"> must be assessed to establish </w:t>
      </w:r>
      <w:r>
        <w:rPr>
          <w:lang w:eastAsia="en-GB"/>
        </w:rPr>
        <w:t>whether a</w:t>
      </w:r>
      <w:r w:rsidR="00E35D74">
        <w:rPr>
          <w:lang w:eastAsia="en-GB"/>
        </w:rPr>
        <w:t>n incident is reportable</w:t>
      </w:r>
      <w:r>
        <w:rPr>
          <w:lang w:eastAsia="en-GB"/>
        </w:rPr>
        <w:t xml:space="preserve"> (as defined in the </w:t>
      </w:r>
      <w:bookmarkStart w:id="0" w:name="_Hlk77252241"/>
      <w:r w:rsidR="003E3A82">
        <w:rPr>
          <w:lang w:eastAsia="en-GB"/>
        </w:rPr>
        <w:t>DSP</w:t>
      </w:r>
      <w:r>
        <w:rPr>
          <w:lang w:eastAsia="en-GB"/>
        </w:rPr>
        <w:t xml:space="preserve"> Toolkit</w:t>
      </w:r>
      <w:bookmarkEnd w:id="0"/>
      <w:r>
        <w:rPr>
          <w:lang w:eastAsia="en-GB"/>
        </w:rPr>
        <w:t xml:space="preserve">). Use of the </w:t>
      </w:r>
      <w:r w:rsidR="00E35D74">
        <w:rPr>
          <w:lang w:eastAsia="en-GB"/>
        </w:rPr>
        <w:t xml:space="preserve">DSP Incident Reporting </w:t>
      </w:r>
      <w:proofErr w:type="spellStart"/>
      <w:r>
        <w:rPr>
          <w:lang w:eastAsia="en-GB"/>
        </w:rPr>
        <w:t>reporting</w:t>
      </w:r>
      <w:proofErr w:type="spellEnd"/>
      <w:r>
        <w:rPr>
          <w:lang w:eastAsia="en-GB"/>
        </w:rPr>
        <w:t xml:space="preserve"> system will automatically notify the Information Commissioners Office for incidents that are required to be notified.  Further guidanc</w:t>
      </w:r>
      <w:r w:rsidR="00C07F15">
        <w:rPr>
          <w:lang w:eastAsia="en-GB"/>
        </w:rPr>
        <w:t xml:space="preserve">e is available at the following: </w:t>
      </w:r>
      <w:hyperlink r:id="rId12" w:history="1">
        <w:r w:rsidR="00C07F15" w:rsidRPr="00133F6C">
          <w:rPr>
            <w:rStyle w:val="Hyperlink"/>
            <w:lang w:eastAsia="en-GB"/>
          </w:rPr>
          <w:t>https://www.dsptoolkit.nhs.uk/Help/29</w:t>
        </w:r>
      </w:hyperlink>
      <w:r w:rsidR="00C07F15">
        <w:rPr>
          <w:lang w:eastAsia="en-GB"/>
        </w:rPr>
        <w:t xml:space="preserve"> </w:t>
      </w:r>
    </w:p>
    <w:p w14:paraId="094FAA17" w14:textId="2947AB25" w:rsidR="005A4883" w:rsidRDefault="005A4883" w:rsidP="000231AF">
      <w:pPr>
        <w:pStyle w:val="ListParagraph"/>
        <w:numPr>
          <w:ilvl w:val="0"/>
          <w:numId w:val="10"/>
        </w:numPr>
        <w:ind w:left="426"/>
      </w:pPr>
      <w:r>
        <w:rPr>
          <w:lang w:eastAsia="en-GB"/>
        </w:rPr>
        <w:t xml:space="preserve">Before publishing any </w:t>
      </w:r>
      <w:r w:rsidR="002E4F69">
        <w:rPr>
          <w:lang w:eastAsia="en-GB"/>
        </w:rPr>
        <w:t xml:space="preserve">Data, or </w:t>
      </w:r>
      <w:r w:rsidR="00707440">
        <w:rPr>
          <w:lang w:eastAsia="en-GB"/>
        </w:rPr>
        <w:t xml:space="preserve">analyses or results </w:t>
      </w:r>
      <w:r>
        <w:rPr>
          <w:lang w:eastAsia="en-GB"/>
        </w:rPr>
        <w:t>derived from Data</w:t>
      </w:r>
      <w:r w:rsidR="002E4F69">
        <w:rPr>
          <w:lang w:eastAsia="en-GB"/>
        </w:rPr>
        <w:t>,</w:t>
      </w:r>
      <w:r>
        <w:rPr>
          <w:lang w:eastAsia="en-GB"/>
        </w:rPr>
        <w:t xml:space="preserve"> received under </w:t>
      </w:r>
      <w:r w:rsidR="00AB2413">
        <w:rPr>
          <w:lang w:eastAsia="en-GB"/>
        </w:rPr>
        <w:t>a Data Sharing Agreement</w:t>
      </w:r>
      <w:r>
        <w:rPr>
          <w:lang w:eastAsia="en-GB"/>
        </w:rPr>
        <w:t xml:space="preserve"> the Receiving </w:t>
      </w:r>
      <w:r w:rsidR="005C642D">
        <w:rPr>
          <w:lang w:eastAsia="en-GB"/>
        </w:rPr>
        <w:t>O</w:t>
      </w:r>
      <w:r>
        <w:rPr>
          <w:lang w:eastAsia="en-GB"/>
        </w:rPr>
        <w:t xml:space="preserve">rganisation shall ensure that </w:t>
      </w:r>
      <w:r>
        <w:t>a</w:t>
      </w:r>
      <w:r w:rsidRPr="00A10270">
        <w:t xml:space="preserve">ll steps necessary have been taken to render the </w:t>
      </w:r>
      <w:r w:rsidR="00AB4E9E">
        <w:t>D</w:t>
      </w:r>
      <w:r w:rsidR="00F03320">
        <w:t xml:space="preserve">ata </w:t>
      </w:r>
      <w:r w:rsidRPr="00A10270">
        <w:t xml:space="preserve">anonymous to a level sufficient to </w:t>
      </w:r>
      <w:r>
        <w:t xml:space="preserve">be compliant with the Information Commissioner’s Office code of practice: </w:t>
      </w:r>
      <w:hyperlink r:id="rId13" w:history="1">
        <w:r w:rsidRPr="00B41F4C">
          <w:rPr>
            <w:rStyle w:val="Hyperlink"/>
          </w:rPr>
          <w:t>https://ico.org.uk/media/1061/anonymisation-code.pdf</w:t>
        </w:r>
      </w:hyperlink>
    </w:p>
    <w:p w14:paraId="503CE402" w14:textId="59E20826" w:rsidR="005A4883" w:rsidRDefault="005A4883" w:rsidP="000231AF">
      <w:pPr>
        <w:pStyle w:val="ListParagraph"/>
        <w:numPr>
          <w:ilvl w:val="0"/>
          <w:numId w:val="10"/>
        </w:numPr>
        <w:ind w:left="426"/>
        <w:rPr>
          <w:lang w:eastAsia="en-GB"/>
        </w:rPr>
      </w:pPr>
      <w:r>
        <w:rPr>
          <w:lang w:eastAsia="en-GB"/>
        </w:rPr>
        <w:t xml:space="preserve">The Receiving </w:t>
      </w:r>
      <w:r w:rsidR="005C642D">
        <w:rPr>
          <w:lang w:eastAsia="en-GB"/>
        </w:rPr>
        <w:t>O</w:t>
      </w:r>
      <w:r>
        <w:rPr>
          <w:lang w:eastAsia="en-GB"/>
        </w:rPr>
        <w:t xml:space="preserve">rganisation shall not transfer Personal Data received under the terms of this </w:t>
      </w:r>
      <w:r w:rsidR="005F79B4">
        <w:rPr>
          <w:lang w:eastAsia="en-GB"/>
        </w:rPr>
        <w:t>Contract</w:t>
      </w:r>
      <w:r>
        <w:rPr>
          <w:lang w:eastAsia="en-GB"/>
        </w:rPr>
        <w:t xml:space="preserve"> outside the </w:t>
      </w:r>
      <w:r w:rsidR="003E3A82">
        <w:rPr>
          <w:lang w:eastAsia="en-GB"/>
        </w:rPr>
        <w:t xml:space="preserve">UK or the </w:t>
      </w:r>
      <w:r>
        <w:rPr>
          <w:lang w:eastAsia="en-GB"/>
        </w:rPr>
        <w:t xml:space="preserve">European Economic Area without the prior written consent of the Providing </w:t>
      </w:r>
      <w:r w:rsidR="007E6AB9">
        <w:rPr>
          <w:lang w:eastAsia="en-GB"/>
        </w:rPr>
        <w:t>O</w:t>
      </w:r>
      <w:r w:rsidR="004C07FC">
        <w:rPr>
          <w:lang w:eastAsia="en-GB"/>
        </w:rPr>
        <w:t>rganisation</w:t>
      </w:r>
      <w:r>
        <w:rPr>
          <w:lang w:eastAsia="en-GB"/>
        </w:rPr>
        <w:t xml:space="preserve"> and only where such transfer is permitted under and complies with the Data Protection Act</w:t>
      </w:r>
      <w:r w:rsidR="00707440">
        <w:rPr>
          <w:lang w:eastAsia="en-GB"/>
        </w:rPr>
        <w:t xml:space="preserve"> 2018</w:t>
      </w:r>
      <w:r w:rsidR="002E4F69">
        <w:rPr>
          <w:lang w:eastAsia="en-GB"/>
        </w:rPr>
        <w:t xml:space="preserve"> and the General Data Protection Regulations</w:t>
      </w:r>
      <w:r w:rsidR="00AB2413">
        <w:rPr>
          <w:lang w:eastAsia="en-GB"/>
        </w:rPr>
        <w:t xml:space="preserve"> (UK or EU where applicable)</w:t>
      </w:r>
      <w:r>
        <w:rPr>
          <w:lang w:eastAsia="en-GB"/>
        </w:rPr>
        <w:t xml:space="preserve">. </w:t>
      </w:r>
    </w:p>
    <w:p w14:paraId="4B040EA5" w14:textId="05C8FA6C" w:rsidR="005A4883" w:rsidRDefault="005A4883" w:rsidP="000231AF">
      <w:pPr>
        <w:pStyle w:val="ListParagraph"/>
        <w:numPr>
          <w:ilvl w:val="0"/>
          <w:numId w:val="10"/>
        </w:numPr>
        <w:ind w:left="426"/>
        <w:rPr>
          <w:lang w:eastAsia="en-GB"/>
        </w:rPr>
      </w:pPr>
      <w:r>
        <w:rPr>
          <w:lang w:eastAsia="en-GB"/>
        </w:rPr>
        <w:t xml:space="preserve">The Receiving </w:t>
      </w:r>
      <w:r w:rsidR="005C642D">
        <w:rPr>
          <w:lang w:eastAsia="en-GB"/>
        </w:rPr>
        <w:t>O</w:t>
      </w:r>
      <w:r>
        <w:rPr>
          <w:lang w:eastAsia="en-GB"/>
        </w:rPr>
        <w:t xml:space="preserve">rganisation shall notify the Providing </w:t>
      </w:r>
      <w:r w:rsidR="007E6AB9">
        <w:rPr>
          <w:lang w:eastAsia="en-GB"/>
        </w:rPr>
        <w:t>O</w:t>
      </w:r>
      <w:r>
        <w:rPr>
          <w:lang w:eastAsia="en-GB"/>
        </w:rPr>
        <w:t xml:space="preserve">rganisation if a request is received regarding the Data under the </w:t>
      </w:r>
      <w:r w:rsidRPr="006D36D6">
        <w:rPr>
          <w:lang w:eastAsia="en-GB"/>
        </w:rPr>
        <w:t>Freedom of Information Act 2000 prior</w:t>
      </w:r>
      <w:r>
        <w:rPr>
          <w:lang w:eastAsia="en-GB"/>
        </w:rPr>
        <w:t xml:space="preserve"> to the release of any Data</w:t>
      </w:r>
      <w:r w:rsidR="002E4F69">
        <w:rPr>
          <w:lang w:eastAsia="en-GB"/>
        </w:rPr>
        <w:t xml:space="preserve"> and shall use its best endeavours to involve the Providing Organisation in producing the response to such a request.</w:t>
      </w:r>
      <w:r>
        <w:rPr>
          <w:lang w:eastAsia="en-GB"/>
        </w:rPr>
        <w:t xml:space="preserve"> </w:t>
      </w:r>
    </w:p>
    <w:p w14:paraId="339007D4" w14:textId="161E1E50" w:rsidR="00EA41DA" w:rsidRPr="00CF725D" w:rsidRDefault="00EA41DA" w:rsidP="00EA41DA">
      <w:pPr>
        <w:pStyle w:val="ListParagraph"/>
        <w:numPr>
          <w:ilvl w:val="0"/>
          <w:numId w:val="10"/>
        </w:numPr>
        <w:ind w:left="426"/>
        <w:rPr>
          <w:rStyle w:val="Hyperlink"/>
          <w:color w:val="auto"/>
          <w:u w:val="none"/>
        </w:rPr>
      </w:pPr>
      <w:r>
        <w:rPr>
          <w:lang w:eastAsia="en-GB"/>
        </w:rPr>
        <w:t xml:space="preserve">The Receiving Organisation shall adhere to the Guidance for Collaborators: </w:t>
      </w:r>
      <w:hyperlink r:id="rId14" w:history="1">
        <w:r>
          <w:rPr>
            <w:rStyle w:val="Hyperlink"/>
          </w:rPr>
          <w:t>https://borninbradford.nhs.uk/research/guidance-for-collaborators/</w:t>
        </w:r>
      </w:hyperlink>
    </w:p>
    <w:p w14:paraId="0443108C" w14:textId="3F8EF4E3" w:rsidR="009C4974" w:rsidRPr="00707440" w:rsidRDefault="009C4974" w:rsidP="00707440">
      <w:pPr>
        <w:pStyle w:val="Heading2"/>
        <w:rPr>
          <w:rStyle w:val="Hyperlink"/>
          <w:color w:val="auto"/>
          <w:u w:val="none"/>
        </w:rPr>
      </w:pPr>
      <w:r w:rsidRPr="00707440">
        <w:rPr>
          <w:rStyle w:val="Hyperlink"/>
          <w:color w:val="2E74B5" w:themeColor="accent1" w:themeShade="BF"/>
          <w:u w:val="none"/>
        </w:rPr>
        <w:t>Notices</w:t>
      </w:r>
    </w:p>
    <w:p w14:paraId="0F1002CD" w14:textId="48305CA0" w:rsidR="009C4974" w:rsidRDefault="009C4974" w:rsidP="00707440">
      <w:pPr>
        <w:pStyle w:val="Default"/>
        <w:numPr>
          <w:ilvl w:val="0"/>
          <w:numId w:val="10"/>
        </w:numPr>
        <w:ind w:left="426"/>
        <w:jc w:val="both"/>
        <w:rPr>
          <w:rFonts w:asciiTheme="minorHAnsi" w:hAnsiTheme="minorHAnsi" w:cstheme="minorHAnsi"/>
          <w:sz w:val="22"/>
          <w:szCs w:val="22"/>
        </w:rPr>
      </w:pPr>
      <w:r w:rsidRPr="00707440">
        <w:rPr>
          <w:rFonts w:asciiTheme="minorHAnsi" w:hAnsiTheme="minorHAnsi" w:cstheme="minorHAnsi"/>
          <w:sz w:val="22"/>
          <w:szCs w:val="22"/>
        </w:rPr>
        <w:t xml:space="preserve">The </w:t>
      </w:r>
      <w:r>
        <w:rPr>
          <w:rFonts w:asciiTheme="minorHAnsi" w:hAnsiTheme="minorHAnsi" w:cstheme="minorHAnsi"/>
          <w:sz w:val="22"/>
          <w:szCs w:val="22"/>
        </w:rPr>
        <w:t xml:space="preserve">Parties’ </w:t>
      </w:r>
      <w:r w:rsidRPr="006D36D6">
        <w:rPr>
          <w:rFonts w:asciiTheme="minorHAnsi" w:hAnsiTheme="minorHAnsi" w:cstheme="minorHAnsi"/>
          <w:sz w:val="22"/>
          <w:szCs w:val="22"/>
        </w:rPr>
        <w:t>representatives</w:t>
      </w:r>
      <w:r w:rsidRPr="00707440">
        <w:rPr>
          <w:rFonts w:asciiTheme="minorHAnsi" w:hAnsiTheme="minorHAnsi" w:cstheme="minorHAnsi"/>
          <w:sz w:val="22"/>
          <w:szCs w:val="22"/>
        </w:rPr>
        <w:t xml:space="preserve"> for the purpose of receiving reports and other notices shall until further notice be: </w:t>
      </w:r>
    </w:p>
    <w:p w14:paraId="68185335" w14:textId="77777777" w:rsidR="009C4974" w:rsidRDefault="009C4974" w:rsidP="004B59E5">
      <w:pPr>
        <w:pStyle w:val="Default"/>
        <w:numPr>
          <w:ilvl w:val="1"/>
          <w:numId w:val="10"/>
        </w:numPr>
        <w:ind w:left="426" w:firstLine="0"/>
        <w:jc w:val="both"/>
        <w:rPr>
          <w:rFonts w:asciiTheme="minorHAnsi" w:hAnsiTheme="minorHAnsi" w:cstheme="minorHAnsi"/>
          <w:sz w:val="22"/>
          <w:szCs w:val="22"/>
        </w:rPr>
      </w:pPr>
      <w:r w:rsidRPr="00CF725D">
        <w:rPr>
          <w:rFonts w:asciiTheme="minorHAnsi" w:hAnsiTheme="minorHAnsi" w:cstheme="minorHAnsi"/>
          <w:sz w:val="22"/>
          <w:szCs w:val="22"/>
        </w:rPr>
        <w:t>Providing Or</w:t>
      </w:r>
      <w:r w:rsidRPr="00C33211">
        <w:rPr>
          <w:rFonts w:asciiTheme="minorHAnsi" w:hAnsiTheme="minorHAnsi" w:cstheme="minorHAnsi"/>
          <w:sz w:val="22"/>
          <w:szCs w:val="22"/>
        </w:rPr>
        <w:t>ganisation</w:t>
      </w:r>
      <w:r>
        <w:rPr>
          <w:rFonts w:asciiTheme="minorHAnsi" w:hAnsiTheme="minorHAnsi" w:cstheme="minorHAnsi"/>
          <w:sz w:val="22"/>
          <w:szCs w:val="22"/>
        </w:rPr>
        <w:t>:</w:t>
      </w:r>
    </w:p>
    <w:p w14:paraId="3570ADE3" w14:textId="01EAD3F1" w:rsidR="006D36D6" w:rsidRDefault="009C4974" w:rsidP="006D36D6">
      <w:pPr>
        <w:pStyle w:val="Default"/>
        <w:numPr>
          <w:ilvl w:val="2"/>
          <w:numId w:val="10"/>
        </w:numPr>
        <w:ind w:left="709" w:firstLine="0"/>
        <w:rPr>
          <w:rFonts w:asciiTheme="minorHAnsi" w:hAnsiTheme="minorHAnsi" w:cstheme="minorHAnsi"/>
          <w:sz w:val="22"/>
          <w:szCs w:val="22"/>
        </w:rPr>
      </w:pPr>
      <w:r w:rsidRPr="00313D83">
        <w:rPr>
          <w:rFonts w:asciiTheme="minorHAnsi" w:hAnsiTheme="minorHAnsi" w:cstheme="minorHAnsi"/>
          <w:sz w:val="22"/>
          <w:szCs w:val="22"/>
        </w:rPr>
        <w:t xml:space="preserve">Director of Research – Professor John Wright </w:t>
      </w:r>
      <w:r w:rsidR="00AB2413">
        <w:rPr>
          <w:rFonts w:asciiTheme="minorHAnsi" w:hAnsiTheme="minorHAnsi" w:cstheme="minorHAnsi"/>
          <w:sz w:val="22"/>
          <w:szCs w:val="22"/>
        </w:rPr>
        <w:t>(</w:t>
      </w:r>
      <w:hyperlink r:id="rId15" w:history="1">
        <w:r w:rsidR="00A70203" w:rsidRPr="001804F2">
          <w:rPr>
            <w:rStyle w:val="Hyperlink"/>
            <w:rFonts w:asciiTheme="minorHAnsi" w:hAnsiTheme="minorHAnsi" w:cstheme="minorHAnsi"/>
            <w:sz w:val="22"/>
            <w:szCs w:val="22"/>
          </w:rPr>
          <w:t>john.wright@bthft.nhs.uk</w:t>
        </w:r>
      </w:hyperlink>
      <w:r w:rsidR="00AB2413">
        <w:rPr>
          <w:rFonts w:asciiTheme="minorHAnsi" w:hAnsiTheme="minorHAnsi" w:cstheme="minorHAnsi"/>
          <w:sz w:val="22"/>
          <w:szCs w:val="22"/>
        </w:rPr>
        <w:t>)</w:t>
      </w:r>
    </w:p>
    <w:p w14:paraId="5E0D6CEE" w14:textId="77777777" w:rsidR="00A70203" w:rsidRDefault="00A70203" w:rsidP="00A70203">
      <w:pPr>
        <w:pStyle w:val="Default"/>
        <w:ind w:left="709"/>
        <w:rPr>
          <w:rFonts w:asciiTheme="minorHAnsi" w:hAnsiTheme="minorHAnsi" w:cstheme="minorHAnsi"/>
          <w:sz w:val="22"/>
          <w:szCs w:val="22"/>
        </w:rPr>
      </w:pPr>
    </w:p>
    <w:p w14:paraId="02F13420" w14:textId="728471C4" w:rsidR="006D36D6" w:rsidRPr="006D36D6" w:rsidRDefault="006D36D6" w:rsidP="00A70203">
      <w:pPr>
        <w:pStyle w:val="Default"/>
        <w:ind w:left="426"/>
        <w:rPr>
          <w:rFonts w:asciiTheme="minorHAnsi" w:hAnsiTheme="minorHAnsi" w:cstheme="minorHAnsi"/>
          <w:sz w:val="22"/>
          <w:szCs w:val="22"/>
        </w:rPr>
      </w:pPr>
      <w:r>
        <w:rPr>
          <w:rFonts w:asciiTheme="minorHAnsi" w:hAnsiTheme="minorHAnsi" w:cstheme="minorHAnsi"/>
          <w:sz w:val="22"/>
          <w:szCs w:val="22"/>
        </w:rPr>
        <w:t>b. Receiving Organisation</w:t>
      </w:r>
      <w:r w:rsidR="00AB2413">
        <w:rPr>
          <w:rFonts w:asciiTheme="minorHAnsi" w:hAnsiTheme="minorHAnsi" w:cstheme="minorHAnsi"/>
          <w:sz w:val="22"/>
          <w:szCs w:val="22"/>
        </w:rPr>
        <w:t xml:space="preserve">: </w:t>
      </w:r>
      <w:r w:rsidR="00A70203">
        <w:rPr>
          <w:color w:val="AEAAAA" w:themeColor="background2" w:themeShade="BF"/>
        </w:rPr>
        <w:t>Receiving Organisation contact for Notices</w:t>
      </w:r>
    </w:p>
    <w:p w14:paraId="3D60BCC4" w14:textId="77777777" w:rsidR="00EA41DA" w:rsidRPr="004E5C98" w:rsidRDefault="00EA41DA" w:rsidP="00EA41DA">
      <w:pPr>
        <w:pStyle w:val="ListParagraph"/>
        <w:ind w:left="426" w:firstLine="0"/>
        <w:rPr>
          <w:lang w:eastAsia="en-GB"/>
        </w:rPr>
      </w:pPr>
    </w:p>
    <w:p w14:paraId="32D7EC83" w14:textId="77777777" w:rsidR="00E11139" w:rsidRDefault="00E11139">
      <w:pPr>
        <w:rPr>
          <w:rFonts w:asciiTheme="majorHAnsi" w:eastAsiaTheme="majorEastAsia" w:hAnsiTheme="majorHAnsi" w:cstheme="majorBidi"/>
          <w:color w:val="2E74B5" w:themeColor="accent1" w:themeShade="BF"/>
          <w:sz w:val="26"/>
          <w:szCs w:val="26"/>
        </w:rPr>
      </w:pPr>
      <w:r>
        <w:br w:type="page"/>
      </w:r>
    </w:p>
    <w:p w14:paraId="14EFDE10" w14:textId="1BF22090" w:rsidR="005A4883" w:rsidRDefault="005A4883" w:rsidP="0084656E">
      <w:pPr>
        <w:pStyle w:val="Heading1"/>
      </w:pPr>
      <w:r>
        <w:lastRenderedPageBreak/>
        <w:t>Signature Page</w:t>
      </w:r>
    </w:p>
    <w:p w14:paraId="45B9111C" w14:textId="61DDF313" w:rsidR="00387D2E" w:rsidRDefault="00387D2E" w:rsidP="00387D2E">
      <w:pPr>
        <w:pStyle w:val="Heading2"/>
        <w:ind w:left="720" w:hanging="360"/>
      </w:pPr>
      <w:r>
        <w:t>Parties to the Data Sharing Contract</w:t>
      </w:r>
    </w:p>
    <w:p w14:paraId="67D23E07" w14:textId="77777777" w:rsidR="00387D2E" w:rsidRPr="004E0D2C" w:rsidRDefault="00387D2E" w:rsidP="00387D2E"/>
    <w:tbl>
      <w:tblPr>
        <w:tblStyle w:val="TableGrid"/>
        <w:tblW w:w="0" w:type="auto"/>
        <w:tblInd w:w="360" w:type="dxa"/>
        <w:tblLook w:val="04A0" w:firstRow="1" w:lastRow="0" w:firstColumn="1" w:lastColumn="0" w:noHBand="0" w:noVBand="1"/>
      </w:tblPr>
      <w:tblGrid>
        <w:gridCol w:w="3292"/>
        <w:gridCol w:w="5590"/>
      </w:tblGrid>
      <w:tr w:rsidR="00387D2E" w14:paraId="1DDD6CE0" w14:textId="77777777" w:rsidTr="00DA4206">
        <w:tc>
          <w:tcPr>
            <w:tcW w:w="3292" w:type="dxa"/>
          </w:tcPr>
          <w:p w14:paraId="07A2911A" w14:textId="77777777" w:rsidR="00387D2E" w:rsidRPr="00B86425" w:rsidRDefault="00387D2E" w:rsidP="00DA4206">
            <w:pPr>
              <w:rPr>
                <w:rFonts w:asciiTheme="majorHAnsi" w:hAnsiTheme="majorHAnsi"/>
                <w:color w:val="2E74B5"/>
                <w:sz w:val="28"/>
                <w:szCs w:val="28"/>
                <w:highlight w:val="yellow"/>
              </w:rPr>
            </w:pPr>
            <w:r w:rsidRPr="00B86425">
              <w:rPr>
                <w:rFonts w:asciiTheme="majorHAnsi" w:hAnsiTheme="majorHAnsi"/>
                <w:color w:val="2E74B5"/>
                <w:sz w:val="28"/>
                <w:szCs w:val="28"/>
                <w:highlight w:val="yellow"/>
              </w:rPr>
              <w:t xml:space="preserve">Signed for and on behalf of Receiving Organisation </w:t>
            </w:r>
          </w:p>
          <w:p w14:paraId="02A53DE8" w14:textId="77777777" w:rsidR="00387D2E" w:rsidRPr="00B86425" w:rsidRDefault="00387D2E" w:rsidP="00DA4206">
            <w:pPr>
              <w:ind w:left="283"/>
              <w:rPr>
                <w:highlight w:val="yellow"/>
              </w:rPr>
            </w:pPr>
          </w:p>
        </w:tc>
        <w:tc>
          <w:tcPr>
            <w:tcW w:w="5590" w:type="dxa"/>
          </w:tcPr>
          <w:p w14:paraId="1844AE3F" w14:textId="77777777" w:rsidR="00387D2E" w:rsidRDefault="00387D2E" w:rsidP="00DA4206">
            <w:r>
              <w:rPr>
                <w:color w:val="AEAAAA" w:themeColor="background2" w:themeShade="BF"/>
              </w:rPr>
              <w:t>Receiving Organisation name and address</w:t>
            </w:r>
          </w:p>
        </w:tc>
      </w:tr>
      <w:tr w:rsidR="00387D2E" w14:paraId="1DD205F0" w14:textId="77777777" w:rsidTr="00DA4206">
        <w:tc>
          <w:tcPr>
            <w:tcW w:w="3292" w:type="dxa"/>
          </w:tcPr>
          <w:p w14:paraId="52A68A84" w14:textId="77777777" w:rsidR="00387D2E" w:rsidRPr="00B86425" w:rsidRDefault="00387D2E" w:rsidP="00DA4206">
            <w:pPr>
              <w:rPr>
                <w:rFonts w:asciiTheme="majorHAnsi" w:hAnsiTheme="majorHAnsi"/>
                <w:color w:val="2E74B5"/>
                <w:sz w:val="28"/>
                <w:szCs w:val="28"/>
                <w:highlight w:val="yellow"/>
              </w:rPr>
            </w:pPr>
            <w:r w:rsidRPr="00B86425">
              <w:rPr>
                <w:rFonts w:asciiTheme="majorHAnsi" w:hAnsiTheme="majorHAnsi"/>
                <w:color w:val="2E74B5"/>
                <w:sz w:val="28"/>
                <w:szCs w:val="28"/>
                <w:highlight w:val="yellow"/>
              </w:rPr>
              <w:t>Name</w:t>
            </w:r>
          </w:p>
        </w:tc>
        <w:tc>
          <w:tcPr>
            <w:tcW w:w="5590" w:type="dxa"/>
          </w:tcPr>
          <w:p w14:paraId="5A1CCC2F" w14:textId="77777777" w:rsidR="00387D2E" w:rsidRDefault="00387D2E" w:rsidP="00DA4206"/>
        </w:tc>
      </w:tr>
      <w:tr w:rsidR="00387D2E" w14:paraId="11D50DC2" w14:textId="77777777" w:rsidTr="00DA4206">
        <w:tc>
          <w:tcPr>
            <w:tcW w:w="3292" w:type="dxa"/>
          </w:tcPr>
          <w:p w14:paraId="1D3A7A04" w14:textId="77777777" w:rsidR="00387D2E" w:rsidRPr="00B86425" w:rsidRDefault="00387D2E" w:rsidP="00DA4206">
            <w:pPr>
              <w:rPr>
                <w:rFonts w:asciiTheme="majorHAnsi" w:hAnsiTheme="majorHAnsi"/>
                <w:color w:val="2E74B5"/>
                <w:sz w:val="28"/>
                <w:szCs w:val="28"/>
                <w:highlight w:val="yellow"/>
              </w:rPr>
            </w:pPr>
            <w:r w:rsidRPr="00B86425">
              <w:rPr>
                <w:rFonts w:asciiTheme="majorHAnsi" w:hAnsiTheme="majorHAnsi"/>
                <w:color w:val="2E74B5"/>
                <w:sz w:val="28"/>
                <w:szCs w:val="28"/>
                <w:highlight w:val="yellow"/>
              </w:rPr>
              <w:t>Role / Job Title</w:t>
            </w:r>
          </w:p>
        </w:tc>
        <w:tc>
          <w:tcPr>
            <w:tcW w:w="5590" w:type="dxa"/>
          </w:tcPr>
          <w:p w14:paraId="6767BD46" w14:textId="77777777" w:rsidR="00387D2E" w:rsidRDefault="00387D2E" w:rsidP="00DA4206"/>
        </w:tc>
      </w:tr>
      <w:tr w:rsidR="00387D2E" w14:paraId="5E138972" w14:textId="77777777" w:rsidTr="00DA4206">
        <w:tc>
          <w:tcPr>
            <w:tcW w:w="3292" w:type="dxa"/>
          </w:tcPr>
          <w:p w14:paraId="357D9176" w14:textId="77777777" w:rsidR="00387D2E" w:rsidRPr="00B86425" w:rsidRDefault="00387D2E" w:rsidP="00DA4206">
            <w:pPr>
              <w:rPr>
                <w:rFonts w:asciiTheme="majorHAnsi" w:hAnsiTheme="majorHAnsi"/>
                <w:color w:val="2E74B5"/>
                <w:sz w:val="28"/>
                <w:szCs w:val="28"/>
                <w:highlight w:val="yellow"/>
              </w:rPr>
            </w:pPr>
            <w:r w:rsidRPr="00B86425">
              <w:rPr>
                <w:rFonts w:asciiTheme="majorHAnsi" w:hAnsiTheme="majorHAnsi"/>
                <w:color w:val="2E74B5"/>
                <w:sz w:val="28"/>
                <w:szCs w:val="28"/>
                <w:highlight w:val="yellow"/>
              </w:rPr>
              <w:t>Signature</w:t>
            </w:r>
          </w:p>
        </w:tc>
        <w:tc>
          <w:tcPr>
            <w:tcW w:w="5590" w:type="dxa"/>
          </w:tcPr>
          <w:p w14:paraId="2D42285F" w14:textId="77777777" w:rsidR="00387D2E" w:rsidRDefault="00387D2E" w:rsidP="00DA4206"/>
        </w:tc>
      </w:tr>
      <w:tr w:rsidR="00387D2E" w14:paraId="24483ACA" w14:textId="77777777" w:rsidTr="00DA4206">
        <w:tc>
          <w:tcPr>
            <w:tcW w:w="3292" w:type="dxa"/>
          </w:tcPr>
          <w:p w14:paraId="2E8CB873" w14:textId="77777777" w:rsidR="00387D2E" w:rsidRPr="00B86425" w:rsidRDefault="00387D2E" w:rsidP="00DA4206">
            <w:pPr>
              <w:rPr>
                <w:rFonts w:asciiTheme="majorHAnsi" w:hAnsiTheme="majorHAnsi"/>
                <w:color w:val="2E74B5"/>
                <w:sz w:val="28"/>
                <w:szCs w:val="28"/>
                <w:highlight w:val="yellow"/>
              </w:rPr>
            </w:pPr>
            <w:bookmarkStart w:id="1" w:name="_GoBack"/>
            <w:bookmarkEnd w:id="1"/>
            <w:r w:rsidRPr="00B86425">
              <w:rPr>
                <w:rFonts w:asciiTheme="majorHAnsi" w:hAnsiTheme="majorHAnsi"/>
                <w:color w:val="2E74B5"/>
                <w:sz w:val="28"/>
                <w:szCs w:val="28"/>
                <w:highlight w:val="yellow"/>
              </w:rPr>
              <w:t>Date</w:t>
            </w:r>
          </w:p>
        </w:tc>
        <w:tc>
          <w:tcPr>
            <w:tcW w:w="5590" w:type="dxa"/>
          </w:tcPr>
          <w:p w14:paraId="678CEC0A" w14:textId="77777777" w:rsidR="00387D2E" w:rsidRDefault="00387D2E" w:rsidP="00DA4206"/>
        </w:tc>
      </w:tr>
    </w:tbl>
    <w:p w14:paraId="0204143B" w14:textId="1DFEBDDF" w:rsidR="00387D2E" w:rsidRDefault="00387D2E" w:rsidP="00387D2E">
      <w:pPr>
        <w:pStyle w:val="Heading2"/>
        <w:ind w:left="720"/>
        <w:rPr>
          <w:lang w:eastAsia="en-GB"/>
        </w:rPr>
      </w:pPr>
    </w:p>
    <w:tbl>
      <w:tblPr>
        <w:tblStyle w:val="TableGrid"/>
        <w:tblW w:w="0" w:type="auto"/>
        <w:tblInd w:w="360" w:type="dxa"/>
        <w:tblLook w:val="04A0" w:firstRow="1" w:lastRow="0" w:firstColumn="1" w:lastColumn="0" w:noHBand="0" w:noVBand="1"/>
      </w:tblPr>
      <w:tblGrid>
        <w:gridCol w:w="3292"/>
        <w:gridCol w:w="5590"/>
      </w:tblGrid>
      <w:tr w:rsidR="00387D2E" w14:paraId="06A5AC71" w14:textId="77777777" w:rsidTr="00DA4206">
        <w:tc>
          <w:tcPr>
            <w:tcW w:w="3292" w:type="dxa"/>
          </w:tcPr>
          <w:p w14:paraId="7188BB6D" w14:textId="77777777" w:rsidR="00387D2E" w:rsidRPr="002421AE" w:rsidRDefault="00387D2E" w:rsidP="00DA4206">
            <w:pPr>
              <w:rPr>
                <w:rFonts w:asciiTheme="majorHAnsi" w:hAnsiTheme="majorHAnsi"/>
                <w:color w:val="2E74B5"/>
                <w:sz w:val="28"/>
                <w:szCs w:val="28"/>
              </w:rPr>
            </w:pPr>
            <w:r w:rsidRPr="002421AE">
              <w:rPr>
                <w:rFonts w:asciiTheme="majorHAnsi" w:hAnsiTheme="majorHAnsi"/>
                <w:color w:val="2E74B5"/>
                <w:sz w:val="28"/>
                <w:szCs w:val="28"/>
              </w:rPr>
              <w:t>Signed for and on behalf of</w:t>
            </w:r>
            <w:r>
              <w:rPr>
                <w:rFonts w:asciiTheme="majorHAnsi" w:hAnsiTheme="majorHAnsi"/>
                <w:color w:val="2E74B5"/>
                <w:sz w:val="28"/>
                <w:szCs w:val="28"/>
              </w:rPr>
              <w:t xml:space="preserve"> Providing Organisation</w:t>
            </w:r>
            <w:r w:rsidRPr="002421AE">
              <w:rPr>
                <w:rFonts w:asciiTheme="majorHAnsi" w:hAnsiTheme="majorHAnsi"/>
                <w:color w:val="2E74B5"/>
                <w:sz w:val="28"/>
                <w:szCs w:val="28"/>
              </w:rPr>
              <w:t xml:space="preserve"> </w:t>
            </w:r>
          </w:p>
          <w:p w14:paraId="258B33F2" w14:textId="77777777" w:rsidR="00387D2E" w:rsidRPr="00A40D05" w:rsidRDefault="00387D2E" w:rsidP="00DA4206">
            <w:pPr>
              <w:ind w:left="283"/>
            </w:pPr>
          </w:p>
        </w:tc>
        <w:tc>
          <w:tcPr>
            <w:tcW w:w="5590" w:type="dxa"/>
          </w:tcPr>
          <w:p w14:paraId="68549252" w14:textId="77777777" w:rsidR="00387D2E" w:rsidRDefault="00387D2E" w:rsidP="00DA4206">
            <w:pPr>
              <w:spacing w:line="240" w:lineRule="auto"/>
            </w:pPr>
            <w:r>
              <w:t>Bradford Teaching Hospitals NHS Foundation Trust</w:t>
            </w:r>
          </w:p>
          <w:p w14:paraId="0F7E319A" w14:textId="77777777" w:rsidR="00387D2E" w:rsidRDefault="00387D2E" w:rsidP="00DA4206">
            <w:pPr>
              <w:spacing w:line="240" w:lineRule="auto"/>
            </w:pPr>
            <w:r>
              <w:t>Bradford Royal Infirmary</w:t>
            </w:r>
          </w:p>
          <w:p w14:paraId="7741A44E" w14:textId="77777777" w:rsidR="00387D2E" w:rsidRDefault="00387D2E" w:rsidP="00DA4206">
            <w:pPr>
              <w:spacing w:line="240" w:lineRule="auto"/>
            </w:pPr>
            <w:r>
              <w:t>Duckworth Lane</w:t>
            </w:r>
          </w:p>
          <w:p w14:paraId="2C49297E" w14:textId="77777777" w:rsidR="00387D2E" w:rsidRDefault="00387D2E" w:rsidP="00DA4206">
            <w:pPr>
              <w:spacing w:line="240" w:lineRule="auto"/>
            </w:pPr>
            <w:r>
              <w:t>Bradford</w:t>
            </w:r>
          </w:p>
          <w:p w14:paraId="0DC982A5" w14:textId="77777777" w:rsidR="00387D2E" w:rsidRPr="00C57A99" w:rsidRDefault="00387D2E" w:rsidP="00DA4206">
            <w:pPr>
              <w:spacing w:line="240" w:lineRule="auto"/>
            </w:pPr>
            <w:r>
              <w:t>BD9 6RJ</w:t>
            </w:r>
          </w:p>
        </w:tc>
      </w:tr>
      <w:tr w:rsidR="00387D2E" w14:paraId="405F1647" w14:textId="77777777" w:rsidTr="00DA4206">
        <w:tc>
          <w:tcPr>
            <w:tcW w:w="3292" w:type="dxa"/>
          </w:tcPr>
          <w:p w14:paraId="1CD51CE1" w14:textId="77777777" w:rsidR="00387D2E" w:rsidRPr="002421AE" w:rsidRDefault="00387D2E" w:rsidP="00DA4206">
            <w:pPr>
              <w:rPr>
                <w:rFonts w:asciiTheme="majorHAnsi" w:hAnsiTheme="majorHAnsi"/>
                <w:color w:val="2E74B5"/>
                <w:sz w:val="28"/>
                <w:szCs w:val="28"/>
              </w:rPr>
            </w:pPr>
            <w:r w:rsidRPr="002421AE">
              <w:rPr>
                <w:rFonts w:asciiTheme="majorHAnsi" w:hAnsiTheme="majorHAnsi"/>
                <w:color w:val="2E74B5"/>
                <w:sz w:val="28"/>
                <w:szCs w:val="28"/>
              </w:rPr>
              <w:t>Name</w:t>
            </w:r>
          </w:p>
        </w:tc>
        <w:tc>
          <w:tcPr>
            <w:tcW w:w="5590" w:type="dxa"/>
          </w:tcPr>
          <w:p w14:paraId="36C1B590" w14:textId="77777777" w:rsidR="00387D2E" w:rsidRDefault="00387D2E" w:rsidP="00DA4206">
            <w:r>
              <w:t>Professor John Wright</w:t>
            </w:r>
          </w:p>
        </w:tc>
      </w:tr>
      <w:tr w:rsidR="00387D2E" w14:paraId="5F0C9C0B" w14:textId="77777777" w:rsidTr="00DA4206">
        <w:tc>
          <w:tcPr>
            <w:tcW w:w="3292" w:type="dxa"/>
          </w:tcPr>
          <w:p w14:paraId="1AE667C7" w14:textId="77777777" w:rsidR="00387D2E" w:rsidRPr="002421AE" w:rsidRDefault="00387D2E" w:rsidP="00DA4206">
            <w:pPr>
              <w:rPr>
                <w:rFonts w:asciiTheme="majorHAnsi" w:hAnsiTheme="majorHAnsi"/>
                <w:color w:val="2E74B5"/>
                <w:sz w:val="28"/>
                <w:szCs w:val="28"/>
              </w:rPr>
            </w:pPr>
            <w:r w:rsidRPr="002421AE">
              <w:rPr>
                <w:rFonts w:asciiTheme="majorHAnsi" w:hAnsiTheme="majorHAnsi"/>
                <w:color w:val="2E74B5"/>
                <w:sz w:val="28"/>
                <w:szCs w:val="28"/>
              </w:rPr>
              <w:t>Role / Job Title</w:t>
            </w:r>
          </w:p>
        </w:tc>
        <w:tc>
          <w:tcPr>
            <w:tcW w:w="5590" w:type="dxa"/>
          </w:tcPr>
          <w:p w14:paraId="142809CC" w14:textId="77777777" w:rsidR="00387D2E" w:rsidRDefault="00387D2E" w:rsidP="00DA4206">
            <w:r>
              <w:t>Director of Research</w:t>
            </w:r>
          </w:p>
        </w:tc>
      </w:tr>
      <w:tr w:rsidR="00387D2E" w14:paraId="3FC81FC7" w14:textId="77777777" w:rsidTr="00DA4206">
        <w:tc>
          <w:tcPr>
            <w:tcW w:w="3292" w:type="dxa"/>
          </w:tcPr>
          <w:p w14:paraId="01CB3009" w14:textId="77777777" w:rsidR="00387D2E" w:rsidRPr="002421AE" w:rsidRDefault="00387D2E" w:rsidP="00DA4206">
            <w:pPr>
              <w:rPr>
                <w:rFonts w:asciiTheme="majorHAnsi" w:hAnsiTheme="majorHAnsi"/>
                <w:color w:val="2E74B5"/>
                <w:sz w:val="28"/>
                <w:szCs w:val="28"/>
              </w:rPr>
            </w:pPr>
            <w:r w:rsidRPr="002421AE">
              <w:rPr>
                <w:rFonts w:asciiTheme="majorHAnsi" w:hAnsiTheme="majorHAnsi"/>
                <w:color w:val="2E74B5"/>
                <w:sz w:val="28"/>
                <w:szCs w:val="28"/>
              </w:rPr>
              <w:t>Signature</w:t>
            </w:r>
          </w:p>
        </w:tc>
        <w:tc>
          <w:tcPr>
            <w:tcW w:w="5590" w:type="dxa"/>
          </w:tcPr>
          <w:p w14:paraId="6AFE7B2B" w14:textId="77777777" w:rsidR="00387D2E" w:rsidRDefault="00387D2E" w:rsidP="00DA4206"/>
        </w:tc>
      </w:tr>
      <w:tr w:rsidR="00387D2E" w14:paraId="70E85177" w14:textId="77777777" w:rsidTr="00DA4206">
        <w:tc>
          <w:tcPr>
            <w:tcW w:w="3292" w:type="dxa"/>
          </w:tcPr>
          <w:p w14:paraId="7B77E922" w14:textId="77777777" w:rsidR="00387D2E" w:rsidRPr="002421AE" w:rsidRDefault="00387D2E" w:rsidP="00DA4206">
            <w:pPr>
              <w:rPr>
                <w:rFonts w:asciiTheme="majorHAnsi" w:hAnsiTheme="majorHAnsi"/>
                <w:color w:val="2E74B5"/>
                <w:sz w:val="28"/>
                <w:szCs w:val="28"/>
              </w:rPr>
            </w:pPr>
            <w:r w:rsidRPr="002421AE">
              <w:rPr>
                <w:rFonts w:asciiTheme="majorHAnsi" w:hAnsiTheme="majorHAnsi"/>
                <w:color w:val="2E74B5"/>
                <w:sz w:val="28"/>
                <w:szCs w:val="28"/>
              </w:rPr>
              <w:t>Date</w:t>
            </w:r>
          </w:p>
        </w:tc>
        <w:tc>
          <w:tcPr>
            <w:tcW w:w="5590" w:type="dxa"/>
          </w:tcPr>
          <w:p w14:paraId="4237C75F" w14:textId="77777777" w:rsidR="00387D2E" w:rsidRDefault="00387D2E" w:rsidP="00DA4206"/>
        </w:tc>
      </w:tr>
    </w:tbl>
    <w:p w14:paraId="1B8A26C9" w14:textId="77777777" w:rsidR="00387D2E" w:rsidRPr="0021042B" w:rsidRDefault="00387D2E" w:rsidP="00387D2E">
      <w:pPr>
        <w:ind w:left="643"/>
        <w:rPr>
          <w:rFonts w:asciiTheme="majorHAnsi" w:eastAsiaTheme="majorEastAsia" w:hAnsiTheme="majorHAnsi" w:cstheme="majorBidi"/>
          <w:b/>
          <w:bCs/>
          <w:color w:val="2E74B5" w:themeColor="accent1" w:themeShade="BF"/>
          <w:sz w:val="28"/>
          <w:szCs w:val="28"/>
          <w:lang w:eastAsia="en-GB"/>
        </w:rPr>
      </w:pPr>
    </w:p>
    <w:p w14:paraId="39DDECAE" w14:textId="798355FE" w:rsidR="005A4883" w:rsidRDefault="005A4883" w:rsidP="00387D2E">
      <w:pPr>
        <w:ind w:left="720" w:hanging="360"/>
        <w:rPr>
          <w:rFonts w:asciiTheme="majorHAnsi" w:eastAsiaTheme="majorEastAsia" w:hAnsiTheme="majorHAnsi" w:cstheme="majorBidi"/>
          <w:b/>
          <w:bCs/>
          <w:color w:val="2E74B5" w:themeColor="accent1" w:themeShade="BF"/>
          <w:sz w:val="28"/>
          <w:szCs w:val="28"/>
          <w:lang w:eastAsia="en-GB"/>
        </w:rPr>
      </w:pPr>
    </w:p>
    <w:sectPr w:rsidR="005A4883">
      <w:headerReference w:type="default" r:id="rId16"/>
      <w:footerReference w:type="default" r:id="rId1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B87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F389F" w16cex:dateUtc="2021-09-17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B87A1" w16cid:durableId="24EF38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DA394" w14:textId="77777777" w:rsidR="00EB05E2" w:rsidRDefault="00EB05E2" w:rsidP="00B6799F">
      <w:pPr>
        <w:spacing w:after="0" w:line="240" w:lineRule="auto"/>
      </w:pPr>
      <w:r>
        <w:separator/>
      </w:r>
    </w:p>
  </w:endnote>
  <w:endnote w:type="continuationSeparator" w:id="0">
    <w:p w14:paraId="3D7EBA72" w14:textId="77777777" w:rsidR="00EB05E2" w:rsidRDefault="00EB05E2" w:rsidP="00B6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7196"/>
      <w:gridCol w:w="2046"/>
    </w:tblGrid>
    <w:tr w:rsidR="00CC0E9E" w14:paraId="34E6FCE6" w14:textId="77777777" w:rsidTr="000E1343">
      <w:tc>
        <w:tcPr>
          <w:tcW w:w="7196" w:type="dxa"/>
          <w:tcBorders>
            <w:top w:val="single" w:sz="4" w:space="0" w:color="auto"/>
            <w:left w:val="nil"/>
            <w:bottom w:val="nil"/>
            <w:right w:val="nil"/>
          </w:tcBorders>
        </w:tcPr>
        <w:p w14:paraId="3BF81009" w14:textId="3179EA79" w:rsidR="00CC0E9E" w:rsidRPr="00B51A2B" w:rsidRDefault="004C7DCE" w:rsidP="0081738A">
          <w:pPr>
            <w:pStyle w:val="Footer"/>
            <w:rPr>
              <w:rFonts w:asciiTheme="minorHAnsi" w:hAnsiTheme="minorHAnsi"/>
              <w:sz w:val="20"/>
              <w:szCs w:val="20"/>
            </w:rPr>
          </w:pPr>
          <w:r>
            <w:rPr>
              <w:rFonts w:asciiTheme="minorHAnsi" w:hAnsiTheme="minorHAnsi"/>
              <w:sz w:val="20"/>
              <w:szCs w:val="20"/>
            </w:rPr>
            <w:t>Bradford Institute for Health Research</w:t>
          </w:r>
          <w:r w:rsidR="005F79B4">
            <w:rPr>
              <w:rFonts w:asciiTheme="minorHAnsi" w:hAnsiTheme="minorHAnsi"/>
              <w:sz w:val="20"/>
              <w:szCs w:val="20"/>
            </w:rPr>
            <w:t xml:space="preserve"> Data Sharing Contract</w:t>
          </w:r>
        </w:p>
        <w:p w14:paraId="368BEC1B" w14:textId="34B5594E" w:rsidR="00CC0E9E" w:rsidRPr="00B51A2B" w:rsidRDefault="00CC0E9E" w:rsidP="0081738A">
          <w:pPr>
            <w:pStyle w:val="Footer"/>
            <w:rPr>
              <w:rFonts w:asciiTheme="minorHAnsi" w:hAnsiTheme="minorHAnsi"/>
              <w:sz w:val="20"/>
              <w:szCs w:val="20"/>
            </w:rPr>
          </w:pPr>
          <w:r>
            <w:rPr>
              <w:rFonts w:asciiTheme="minorHAnsi" w:hAnsiTheme="minorHAnsi"/>
              <w:sz w:val="20"/>
              <w:szCs w:val="20"/>
            </w:rPr>
            <w:t>Version</w:t>
          </w:r>
          <w:r w:rsidR="00E429BD">
            <w:rPr>
              <w:rFonts w:asciiTheme="minorHAnsi" w:hAnsiTheme="minorHAnsi"/>
              <w:sz w:val="20"/>
              <w:szCs w:val="20"/>
            </w:rPr>
            <w:t xml:space="preserve"> </w:t>
          </w:r>
          <w:r w:rsidR="00C07F15">
            <w:rPr>
              <w:rFonts w:asciiTheme="minorHAnsi" w:hAnsiTheme="minorHAnsi"/>
              <w:sz w:val="20"/>
              <w:szCs w:val="20"/>
            </w:rPr>
            <w:t>1</w:t>
          </w:r>
          <w:r w:rsidR="00A95200">
            <w:rPr>
              <w:rFonts w:asciiTheme="minorHAnsi" w:hAnsiTheme="minorHAnsi"/>
              <w:sz w:val="20"/>
              <w:szCs w:val="20"/>
            </w:rPr>
            <w:t>.</w:t>
          </w:r>
          <w:r w:rsidR="003F6DA6">
            <w:rPr>
              <w:rFonts w:asciiTheme="minorHAnsi" w:hAnsiTheme="minorHAnsi"/>
              <w:sz w:val="20"/>
              <w:szCs w:val="20"/>
            </w:rPr>
            <w:t>1</w:t>
          </w:r>
        </w:p>
        <w:p w14:paraId="30EDA28C" w14:textId="608A889C" w:rsidR="00CC0E9E" w:rsidRDefault="003F6DA6" w:rsidP="007F0B64">
          <w:pPr>
            <w:pStyle w:val="Footer"/>
          </w:pPr>
          <w:r>
            <w:rPr>
              <w:rFonts w:asciiTheme="minorHAnsi" w:hAnsiTheme="minorHAnsi"/>
              <w:sz w:val="20"/>
              <w:szCs w:val="20"/>
            </w:rPr>
            <w:t>20</w:t>
          </w:r>
          <w:r w:rsidRPr="003F6DA6">
            <w:rPr>
              <w:rFonts w:asciiTheme="minorHAnsi" w:hAnsiTheme="minorHAnsi"/>
              <w:sz w:val="20"/>
              <w:szCs w:val="20"/>
              <w:vertAlign w:val="superscript"/>
            </w:rPr>
            <w:t>th</w:t>
          </w:r>
          <w:r>
            <w:rPr>
              <w:rFonts w:asciiTheme="minorHAnsi" w:hAnsiTheme="minorHAnsi"/>
              <w:sz w:val="20"/>
              <w:szCs w:val="20"/>
            </w:rPr>
            <w:t xml:space="preserve"> September</w:t>
          </w:r>
          <w:r w:rsidR="00C07F15">
            <w:rPr>
              <w:rFonts w:asciiTheme="minorHAnsi" w:hAnsiTheme="minorHAnsi"/>
              <w:sz w:val="20"/>
              <w:szCs w:val="20"/>
            </w:rPr>
            <w:t xml:space="preserve"> 2021</w:t>
          </w:r>
        </w:p>
      </w:tc>
      <w:tc>
        <w:tcPr>
          <w:tcW w:w="2046" w:type="dxa"/>
          <w:tcBorders>
            <w:top w:val="single" w:sz="4" w:space="0" w:color="auto"/>
            <w:left w:val="nil"/>
            <w:bottom w:val="nil"/>
            <w:right w:val="nil"/>
          </w:tcBorders>
        </w:tcPr>
        <w:p w14:paraId="2781AD6D" w14:textId="05DF2BBA" w:rsidR="00CC0E9E" w:rsidRDefault="00CC0E9E" w:rsidP="00274F9B">
          <w:pPr>
            <w:pStyle w:val="Footer"/>
            <w:ind w:left="360"/>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B86425" w:rsidRPr="00B86425">
            <w:rPr>
              <w:b/>
              <w:bCs/>
              <w:noProof/>
            </w:rPr>
            <w:t>8</w:t>
          </w:r>
          <w:r>
            <w:rPr>
              <w:b/>
              <w:bCs/>
              <w:noProof/>
            </w:rPr>
            <w:fldChar w:fldCharType="end"/>
          </w:r>
        </w:p>
      </w:tc>
    </w:tr>
  </w:tbl>
  <w:p w14:paraId="1C80D647" w14:textId="3D4987CC" w:rsidR="00CC0E9E" w:rsidRDefault="00CC0E9E" w:rsidP="00EA41DA">
    <w:pPr>
      <w:pStyle w:val="Footer"/>
      <w:ind w:left="283"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A35D7" w14:textId="77777777" w:rsidR="00EB05E2" w:rsidRDefault="00EB05E2" w:rsidP="00B6799F">
      <w:pPr>
        <w:spacing w:after="0" w:line="240" w:lineRule="auto"/>
      </w:pPr>
      <w:r>
        <w:separator/>
      </w:r>
    </w:p>
  </w:footnote>
  <w:footnote w:type="continuationSeparator" w:id="0">
    <w:p w14:paraId="5BBEE3B9" w14:textId="77777777" w:rsidR="00EB05E2" w:rsidRDefault="00EB05E2" w:rsidP="00B67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64"/>
    </w:tblGrid>
    <w:tr w:rsidR="00CC0E9E" w14:paraId="7BD68492" w14:textId="77777777" w:rsidTr="005A4883">
      <w:tc>
        <w:tcPr>
          <w:tcW w:w="4962" w:type="dxa"/>
        </w:tcPr>
        <w:p w14:paraId="70F12859" w14:textId="77777777" w:rsidR="00CC0E9E" w:rsidRDefault="00CC0E9E" w:rsidP="0081738A">
          <w:pPr>
            <w:rPr>
              <w:rFonts w:asciiTheme="majorHAnsi" w:hAnsiTheme="majorHAnsi" w:cstheme="minorBidi"/>
              <w:b/>
              <w:color w:val="2E74B5"/>
              <w:sz w:val="28"/>
              <w:szCs w:val="28"/>
              <w:lang w:eastAsia="en-US"/>
            </w:rPr>
          </w:pPr>
          <w:r w:rsidRPr="005A4883">
            <w:rPr>
              <w:rFonts w:asciiTheme="majorHAnsi" w:hAnsiTheme="majorHAnsi" w:cstheme="minorBidi"/>
              <w:b/>
              <w:color w:val="2E74B5"/>
              <w:sz w:val="28"/>
              <w:szCs w:val="28"/>
              <w:lang w:eastAsia="en-US"/>
            </w:rPr>
            <w:t>Data Sharing</w:t>
          </w:r>
          <w:r w:rsidR="005F79B4">
            <w:rPr>
              <w:rFonts w:asciiTheme="majorHAnsi" w:hAnsiTheme="majorHAnsi" w:cstheme="minorBidi"/>
              <w:b/>
              <w:color w:val="2E74B5"/>
              <w:sz w:val="28"/>
              <w:szCs w:val="28"/>
              <w:lang w:eastAsia="en-US"/>
            </w:rPr>
            <w:t xml:space="preserve"> Contract</w:t>
          </w:r>
        </w:p>
        <w:p w14:paraId="53D7BC65" w14:textId="2F19B384" w:rsidR="004C7DCE" w:rsidRPr="004C7DCE" w:rsidRDefault="004C7DCE" w:rsidP="004C7DCE">
          <w:pPr>
            <w:spacing w:line="240" w:lineRule="auto"/>
            <w:rPr>
              <w:sz w:val="16"/>
              <w:szCs w:val="16"/>
            </w:rPr>
          </w:pPr>
        </w:p>
      </w:tc>
      <w:tc>
        <w:tcPr>
          <w:tcW w:w="4064" w:type="dxa"/>
        </w:tcPr>
        <w:p w14:paraId="16635592" w14:textId="72952C87" w:rsidR="00CC0E9E" w:rsidRDefault="004C7DCE" w:rsidP="00274F9B">
          <w:pPr>
            <w:pStyle w:val="Header"/>
            <w:ind w:left="360"/>
            <w:jc w:val="right"/>
          </w:pPr>
          <w:r>
            <w:rPr>
              <w:noProof/>
            </w:rPr>
            <w:drawing>
              <wp:anchor distT="0" distB="0" distL="114300" distR="114300" simplePos="0" relativeHeight="251658240" behindDoc="0" locked="0" layoutInCell="1" allowOverlap="1" wp14:anchorId="18B0C429" wp14:editId="4EDFE0C0">
                <wp:simplePos x="0" y="0"/>
                <wp:positionH relativeFrom="column">
                  <wp:posOffset>629285</wp:posOffset>
                </wp:positionH>
                <wp:positionV relativeFrom="paragraph">
                  <wp:posOffset>-313093</wp:posOffset>
                </wp:positionV>
                <wp:extent cx="1936800" cy="871200"/>
                <wp:effectExtent l="0" t="0" r="635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ford Teaching Hospitals NHS Foundation Trust RGB BLUE SMALL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800" cy="871200"/>
                        </a:xfrm>
                        <a:prstGeom prst="rect">
                          <a:avLst/>
                        </a:prstGeom>
                      </pic:spPr>
                    </pic:pic>
                  </a:graphicData>
                </a:graphic>
                <wp14:sizeRelH relativeFrom="margin">
                  <wp14:pctWidth>0</wp14:pctWidth>
                </wp14:sizeRelH>
                <wp14:sizeRelV relativeFrom="margin">
                  <wp14:pctHeight>0</wp14:pctHeight>
                </wp14:sizeRelV>
              </wp:anchor>
            </w:drawing>
          </w:r>
        </w:p>
      </w:tc>
    </w:tr>
  </w:tbl>
  <w:p w14:paraId="6FA8E0A1" w14:textId="3AD34707" w:rsidR="00CC0E9E" w:rsidRPr="00274F9B" w:rsidRDefault="00CC0E9E" w:rsidP="00274F9B">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77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2222D7"/>
    <w:multiLevelType w:val="hybridMultilevel"/>
    <w:tmpl w:val="95A68C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D0302A"/>
    <w:multiLevelType w:val="hybridMultilevel"/>
    <w:tmpl w:val="0228FC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49309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D8B5CB2"/>
    <w:multiLevelType w:val="hybridMultilevel"/>
    <w:tmpl w:val="A7060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DE01A87"/>
    <w:multiLevelType w:val="hybridMultilevel"/>
    <w:tmpl w:val="BED6998A"/>
    <w:lvl w:ilvl="0" w:tplc="2DE623E0">
      <w:start w:val="1"/>
      <w:numFmt w:val="decimal"/>
      <w:lvlText w:val="%1."/>
      <w:lvlJc w:val="left"/>
      <w:pPr>
        <w:ind w:left="643" w:hanging="360"/>
      </w:pPr>
      <w:rPr>
        <w:rFonts w:cs="Times New Roman"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3F2067C"/>
    <w:multiLevelType w:val="hybridMultilevel"/>
    <w:tmpl w:val="F2C629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5C75940"/>
    <w:multiLevelType w:val="hybridMultilevel"/>
    <w:tmpl w:val="CA06BCDE"/>
    <w:lvl w:ilvl="0" w:tplc="2DE623E0">
      <w:start w:val="1"/>
      <w:numFmt w:val="decimal"/>
      <w:lvlText w:val="%1."/>
      <w:lvlJc w:val="left"/>
      <w:pPr>
        <w:ind w:left="643" w:hanging="360"/>
      </w:pPr>
      <w:rPr>
        <w:rFonts w:cs="Times New Roman" w:hint="default"/>
      </w:rPr>
    </w:lvl>
    <w:lvl w:ilvl="1" w:tplc="0809001B">
      <w:start w:val="1"/>
      <w:numFmt w:val="lowerRoman"/>
      <w:lvlText w:val="%2."/>
      <w:lvlJc w:val="right"/>
      <w:pPr>
        <w:ind w:left="1080" w:hanging="360"/>
      </w:pPr>
      <w:rPr>
        <w:rFonts w:ascii="Times New Roman" w:hAnsi="Times New Roman" w:cs="Times New Roman"/>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6534EC2"/>
    <w:multiLevelType w:val="hybridMultilevel"/>
    <w:tmpl w:val="5C686E2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1D30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4A8055A"/>
    <w:multiLevelType w:val="hybridMultilevel"/>
    <w:tmpl w:val="EBF0DECC"/>
    <w:lvl w:ilvl="0" w:tplc="2DE623E0">
      <w:start w:val="1"/>
      <w:numFmt w:val="decimal"/>
      <w:lvlText w:val="%1."/>
      <w:lvlJc w:val="left"/>
      <w:pPr>
        <w:ind w:left="643" w:hanging="360"/>
      </w:pPr>
      <w:rPr>
        <w:rFonts w:cs="Times New Roman"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83002A8"/>
    <w:multiLevelType w:val="hybridMultilevel"/>
    <w:tmpl w:val="3EB0356C"/>
    <w:lvl w:ilvl="0" w:tplc="0809000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DDF736D"/>
    <w:multiLevelType w:val="hybridMultilevel"/>
    <w:tmpl w:val="CBA2884E"/>
    <w:lvl w:ilvl="0" w:tplc="2DE623E0">
      <w:start w:val="1"/>
      <w:numFmt w:val="decimal"/>
      <w:lvlText w:val="%1."/>
      <w:lvlJc w:val="left"/>
      <w:pPr>
        <w:ind w:left="643" w:hanging="360"/>
      </w:pPr>
      <w:rPr>
        <w:rFonts w:cs="Times New Roman"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16D6636"/>
    <w:multiLevelType w:val="hybridMultilevel"/>
    <w:tmpl w:val="C8D2BD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D5E7327"/>
    <w:multiLevelType w:val="hybridMultilevel"/>
    <w:tmpl w:val="F3802B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D8140EA"/>
    <w:multiLevelType w:val="hybridMultilevel"/>
    <w:tmpl w:val="4AF6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F64630"/>
    <w:multiLevelType w:val="hybridMultilevel"/>
    <w:tmpl w:val="B6F09A8E"/>
    <w:lvl w:ilvl="0" w:tplc="2DE623E0">
      <w:start w:val="1"/>
      <w:numFmt w:val="decimal"/>
      <w:lvlText w:val="%1."/>
      <w:lvlJc w:val="left"/>
      <w:pPr>
        <w:ind w:left="643" w:hanging="360"/>
      </w:pPr>
      <w:rPr>
        <w:rFonts w:cs="Times New Roman"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02E52E1"/>
    <w:multiLevelType w:val="hybridMultilevel"/>
    <w:tmpl w:val="98EABA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EB3A78"/>
    <w:multiLevelType w:val="hybridMultilevel"/>
    <w:tmpl w:val="B62896CC"/>
    <w:lvl w:ilvl="0" w:tplc="0809000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32E028C"/>
    <w:multiLevelType w:val="hybridMultilevel"/>
    <w:tmpl w:val="E6109734"/>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6D453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15"/>
  </w:num>
  <w:num w:numId="4">
    <w:abstractNumId w:val="17"/>
  </w:num>
  <w:num w:numId="5">
    <w:abstractNumId w:val="16"/>
  </w:num>
  <w:num w:numId="6">
    <w:abstractNumId w:val="10"/>
  </w:num>
  <w:num w:numId="7">
    <w:abstractNumId w:val="5"/>
  </w:num>
  <w:num w:numId="8">
    <w:abstractNumId w:val="12"/>
  </w:num>
  <w:num w:numId="9">
    <w:abstractNumId w:val="4"/>
  </w:num>
  <w:num w:numId="10">
    <w:abstractNumId w:val="8"/>
  </w:num>
  <w:num w:numId="11">
    <w:abstractNumId w:val="14"/>
  </w:num>
  <w:num w:numId="12">
    <w:abstractNumId w:val="1"/>
  </w:num>
  <w:num w:numId="13">
    <w:abstractNumId w:val="13"/>
  </w:num>
  <w:num w:numId="14">
    <w:abstractNumId w:val="2"/>
  </w:num>
  <w:num w:numId="15">
    <w:abstractNumId w:val="19"/>
  </w:num>
  <w:num w:numId="16">
    <w:abstractNumId w:val="11"/>
  </w:num>
  <w:num w:numId="17">
    <w:abstractNumId w:val="18"/>
  </w:num>
  <w:num w:numId="18">
    <w:abstractNumId w:val="3"/>
  </w:num>
  <w:num w:numId="19">
    <w:abstractNumId w:val="9"/>
  </w:num>
  <w:num w:numId="20">
    <w:abstractNumId w:val="20"/>
  </w:num>
  <w:num w:numId="21">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Turner">
    <w15:presenceInfo w15:providerId="Windows Live" w15:userId="19a19cf57a76c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9F"/>
    <w:rsid w:val="00012291"/>
    <w:rsid w:val="00020A83"/>
    <w:rsid w:val="00022AC8"/>
    <w:rsid w:val="000231AF"/>
    <w:rsid w:val="000238F1"/>
    <w:rsid w:val="00024729"/>
    <w:rsid w:val="000335EF"/>
    <w:rsid w:val="000349C1"/>
    <w:rsid w:val="00036B2B"/>
    <w:rsid w:val="00040FB7"/>
    <w:rsid w:val="00042E91"/>
    <w:rsid w:val="00051B38"/>
    <w:rsid w:val="00052AD6"/>
    <w:rsid w:val="00052B51"/>
    <w:rsid w:val="00062BA8"/>
    <w:rsid w:val="00072BED"/>
    <w:rsid w:val="00082163"/>
    <w:rsid w:val="000B186F"/>
    <w:rsid w:val="000D2279"/>
    <w:rsid w:val="000D57C6"/>
    <w:rsid w:val="000D57EA"/>
    <w:rsid w:val="000E1343"/>
    <w:rsid w:val="000F6016"/>
    <w:rsid w:val="00100CAF"/>
    <w:rsid w:val="00116B93"/>
    <w:rsid w:val="00120749"/>
    <w:rsid w:val="00127580"/>
    <w:rsid w:val="00150AB5"/>
    <w:rsid w:val="00152084"/>
    <w:rsid w:val="001521F0"/>
    <w:rsid w:val="00167816"/>
    <w:rsid w:val="001A762F"/>
    <w:rsid w:val="001B3799"/>
    <w:rsid w:val="001B4EA5"/>
    <w:rsid w:val="001E5FA7"/>
    <w:rsid w:val="001E7D5E"/>
    <w:rsid w:val="0021042B"/>
    <w:rsid w:val="0021306E"/>
    <w:rsid w:val="00230558"/>
    <w:rsid w:val="002332EB"/>
    <w:rsid w:val="0023502B"/>
    <w:rsid w:val="00236C27"/>
    <w:rsid w:val="002421AE"/>
    <w:rsid w:val="0025104B"/>
    <w:rsid w:val="00253BEC"/>
    <w:rsid w:val="00256015"/>
    <w:rsid w:val="00274F9B"/>
    <w:rsid w:val="0027591B"/>
    <w:rsid w:val="00283707"/>
    <w:rsid w:val="002872AC"/>
    <w:rsid w:val="00292DBC"/>
    <w:rsid w:val="00297E84"/>
    <w:rsid w:val="002A6633"/>
    <w:rsid w:val="002A7A55"/>
    <w:rsid w:val="002C1CC1"/>
    <w:rsid w:val="002C3457"/>
    <w:rsid w:val="002D006C"/>
    <w:rsid w:val="002D12E8"/>
    <w:rsid w:val="002D54D5"/>
    <w:rsid w:val="002E4117"/>
    <w:rsid w:val="002E4F69"/>
    <w:rsid w:val="002F4898"/>
    <w:rsid w:val="00307AB5"/>
    <w:rsid w:val="00312628"/>
    <w:rsid w:val="00313D83"/>
    <w:rsid w:val="0032428F"/>
    <w:rsid w:val="003279ED"/>
    <w:rsid w:val="00340E6F"/>
    <w:rsid w:val="00346E05"/>
    <w:rsid w:val="00350E84"/>
    <w:rsid w:val="003528F4"/>
    <w:rsid w:val="003706B0"/>
    <w:rsid w:val="00375F33"/>
    <w:rsid w:val="003779A9"/>
    <w:rsid w:val="003816F3"/>
    <w:rsid w:val="00387D2E"/>
    <w:rsid w:val="003B4818"/>
    <w:rsid w:val="003C1040"/>
    <w:rsid w:val="003D029D"/>
    <w:rsid w:val="003E3A82"/>
    <w:rsid w:val="003E41B4"/>
    <w:rsid w:val="003E5694"/>
    <w:rsid w:val="003F2C3A"/>
    <w:rsid w:val="003F6DA6"/>
    <w:rsid w:val="004200BB"/>
    <w:rsid w:val="00436461"/>
    <w:rsid w:val="0044408A"/>
    <w:rsid w:val="00444D60"/>
    <w:rsid w:val="00447E89"/>
    <w:rsid w:val="00453656"/>
    <w:rsid w:val="00455D8D"/>
    <w:rsid w:val="00456366"/>
    <w:rsid w:val="004677BB"/>
    <w:rsid w:val="00472A18"/>
    <w:rsid w:val="004774BE"/>
    <w:rsid w:val="004803DC"/>
    <w:rsid w:val="00481FCF"/>
    <w:rsid w:val="00483760"/>
    <w:rsid w:val="00486A5F"/>
    <w:rsid w:val="004B2A14"/>
    <w:rsid w:val="004B59E5"/>
    <w:rsid w:val="004B6E80"/>
    <w:rsid w:val="004C07FC"/>
    <w:rsid w:val="004C7DCE"/>
    <w:rsid w:val="004D0249"/>
    <w:rsid w:val="004E5C98"/>
    <w:rsid w:val="004F0156"/>
    <w:rsid w:val="00505B8B"/>
    <w:rsid w:val="0050693E"/>
    <w:rsid w:val="005371D8"/>
    <w:rsid w:val="00542BAF"/>
    <w:rsid w:val="005461A0"/>
    <w:rsid w:val="00551F76"/>
    <w:rsid w:val="00565A38"/>
    <w:rsid w:val="00573410"/>
    <w:rsid w:val="005740BD"/>
    <w:rsid w:val="00582861"/>
    <w:rsid w:val="00585DB9"/>
    <w:rsid w:val="00585DBE"/>
    <w:rsid w:val="00591E68"/>
    <w:rsid w:val="005950F9"/>
    <w:rsid w:val="005A4883"/>
    <w:rsid w:val="005B0144"/>
    <w:rsid w:val="005B057D"/>
    <w:rsid w:val="005B684E"/>
    <w:rsid w:val="005C642D"/>
    <w:rsid w:val="005D1E2E"/>
    <w:rsid w:val="005D35C3"/>
    <w:rsid w:val="005D5017"/>
    <w:rsid w:val="005E0554"/>
    <w:rsid w:val="005E3150"/>
    <w:rsid w:val="005F45C4"/>
    <w:rsid w:val="005F79B4"/>
    <w:rsid w:val="00606506"/>
    <w:rsid w:val="00616B27"/>
    <w:rsid w:val="00620C87"/>
    <w:rsid w:val="00627F20"/>
    <w:rsid w:val="006547BF"/>
    <w:rsid w:val="006613EB"/>
    <w:rsid w:val="006709A3"/>
    <w:rsid w:val="00683DA1"/>
    <w:rsid w:val="006909F2"/>
    <w:rsid w:val="006D36D6"/>
    <w:rsid w:val="006D7AE7"/>
    <w:rsid w:val="006E4E9B"/>
    <w:rsid w:val="006E64BB"/>
    <w:rsid w:val="006F41CA"/>
    <w:rsid w:val="006F7AEF"/>
    <w:rsid w:val="0070719D"/>
    <w:rsid w:val="00707440"/>
    <w:rsid w:val="00720B86"/>
    <w:rsid w:val="0072188D"/>
    <w:rsid w:val="00726CB1"/>
    <w:rsid w:val="00726FFE"/>
    <w:rsid w:val="007341D8"/>
    <w:rsid w:val="007379EC"/>
    <w:rsid w:val="00741694"/>
    <w:rsid w:val="007467AF"/>
    <w:rsid w:val="00754EFD"/>
    <w:rsid w:val="007565CF"/>
    <w:rsid w:val="00776553"/>
    <w:rsid w:val="00785338"/>
    <w:rsid w:val="0078543B"/>
    <w:rsid w:val="0078799B"/>
    <w:rsid w:val="0079091F"/>
    <w:rsid w:val="00791B6D"/>
    <w:rsid w:val="007C1637"/>
    <w:rsid w:val="007C439B"/>
    <w:rsid w:val="007D0292"/>
    <w:rsid w:val="007E6AB9"/>
    <w:rsid w:val="007F0B64"/>
    <w:rsid w:val="007F46A0"/>
    <w:rsid w:val="0080408B"/>
    <w:rsid w:val="008050D6"/>
    <w:rsid w:val="00805A3C"/>
    <w:rsid w:val="0081738A"/>
    <w:rsid w:val="008261DC"/>
    <w:rsid w:val="00830484"/>
    <w:rsid w:val="008376D1"/>
    <w:rsid w:val="0084656E"/>
    <w:rsid w:val="008718D0"/>
    <w:rsid w:val="00876E6D"/>
    <w:rsid w:val="0089435D"/>
    <w:rsid w:val="008C6C2C"/>
    <w:rsid w:val="008D2021"/>
    <w:rsid w:val="008D42A5"/>
    <w:rsid w:val="008E01DA"/>
    <w:rsid w:val="008E486B"/>
    <w:rsid w:val="008E56BA"/>
    <w:rsid w:val="008F206E"/>
    <w:rsid w:val="008F6997"/>
    <w:rsid w:val="009025F8"/>
    <w:rsid w:val="00905007"/>
    <w:rsid w:val="009056A7"/>
    <w:rsid w:val="00917FC4"/>
    <w:rsid w:val="009255EA"/>
    <w:rsid w:val="00925C2E"/>
    <w:rsid w:val="00932C89"/>
    <w:rsid w:val="00936BA5"/>
    <w:rsid w:val="0094386B"/>
    <w:rsid w:val="009548EC"/>
    <w:rsid w:val="00956E15"/>
    <w:rsid w:val="009624A6"/>
    <w:rsid w:val="0097652B"/>
    <w:rsid w:val="0097720E"/>
    <w:rsid w:val="00977A18"/>
    <w:rsid w:val="00977FFB"/>
    <w:rsid w:val="00995397"/>
    <w:rsid w:val="009C4974"/>
    <w:rsid w:val="009F0110"/>
    <w:rsid w:val="009F51D5"/>
    <w:rsid w:val="009F64C3"/>
    <w:rsid w:val="00A02AF1"/>
    <w:rsid w:val="00A10F02"/>
    <w:rsid w:val="00A160F4"/>
    <w:rsid w:val="00A369CC"/>
    <w:rsid w:val="00A40D05"/>
    <w:rsid w:val="00A4685D"/>
    <w:rsid w:val="00A56890"/>
    <w:rsid w:val="00A6048D"/>
    <w:rsid w:val="00A64BB9"/>
    <w:rsid w:val="00A70203"/>
    <w:rsid w:val="00A77356"/>
    <w:rsid w:val="00A82380"/>
    <w:rsid w:val="00A83F4F"/>
    <w:rsid w:val="00A95200"/>
    <w:rsid w:val="00A96992"/>
    <w:rsid w:val="00AA0693"/>
    <w:rsid w:val="00AB2413"/>
    <w:rsid w:val="00AB2833"/>
    <w:rsid w:val="00AB4E9E"/>
    <w:rsid w:val="00AD0FF3"/>
    <w:rsid w:val="00AF01F5"/>
    <w:rsid w:val="00AF1F2C"/>
    <w:rsid w:val="00B06A44"/>
    <w:rsid w:val="00B104C2"/>
    <w:rsid w:val="00B11125"/>
    <w:rsid w:val="00B14015"/>
    <w:rsid w:val="00B14121"/>
    <w:rsid w:val="00B370B0"/>
    <w:rsid w:val="00B42037"/>
    <w:rsid w:val="00B472CF"/>
    <w:rsid w:val="00B543D1"/>
    <w:rsid w:val="00B578D0"/>
    <w:rsid w:val="00B656FB"/>
    <w:rsid w:val="00B6799F"/>
    <w:rsid w:val="00B85D7E"/>
    <w:rsid w:val="00B86425"/>
    <w:rsid w:val="00B95933"/>
    <w:rsid w:val="00BA2507"/>
    <w:rsid w:val="00BA367F"/>
    <w:rsid w:val="00BA58B4"/>
    <w:rsid w:val="00BA5A95"/>
    <w:rsid w:val="00BB3CDE"/>
    <w:rsid w:val="00BB69FB"/>
    <w:rsid w:val="00BD42C8"/>
    <w:rsid w:val="00BE5163"/>
    <w:rsid w:val="00C0249B"/>
    <w:rsid w:val="00C053A8"/>
    <w:rsid w:val="00C07F15"/>
    <w:rsid w:val="00C12BB4"/>
    <w:rsid w:val="00C14A49"/>
    <w:rsid w:val="00C23A00"/>
    <w:rsid w:val="00C306B5"/>
    <w:rsid w:val="00C33211"/>
    <w:rsid w:val="00C35C98"/>
    <w:rsid w:val="00C42C8C"/>
    <w:rsid w:val="00C44EAE"/>
    <w:rsid w:val="00C4743E"/>
    <w:rsid w:val="00C53476"/>
    <w:rsid w:val="00C57A99"/>
    <w:rsid w:val="00C93184"/>
    <w:rsid w:val="00CC0E9E"/>
    <w:rsid w:val="00CD3578"/>
    <w:rsid w:val="00CD381D"/>
    <w:rsid w:val="00CD600A"/>
    <w:rsid w:val="00CF6DB2"/>
    <w:rsid w:val="00CF725D"/>
    <w:rsid w:val="00CF790A"/>
    <w:rsid w:val="00D0728A"/>
    <w:rsid w:val="00D1552B"/>
    <w:rsid w:val="00D16FBB"/>
    <w:rsid w:val="00D22737"/>
    <w:rsid w:val="00D30606"/>
    <w:rsid w:val="00D5463D"/>
    <w:rsid w:val="00D5609F"/>
    <w:rsid w:val="00D62942"/>
    <w:rsid w:val="00D67748"/>
    <w:rsid w:val="00D7428D"/>
    <w:rsid w:val="00D82192"/>
    <w:rsid w:val="00D91A81"/>
    <w:rsid w:val="00D97F97"/>
    <w:rsid w:val="00DB04AD"/>
    <w:rsid w:val="00DB1BA3"/>
    <w:rsid w:val="00DC22F2"/>
    <w:rsid w:val="00DC2ECF"/>
    <w:rsid w:val="00DD1318"/>
    <w:rsid w:val="00DD226F"/>
    <w:rsid w:val="00DE34CA"/>
    <w:rsid w:val="00DE429C"/>
    <w:rsid w:val="00DF0F65"/>
    <w:rsid w:val="00E1070F"/>
    <w:rsid w:val="00E11139"/>
    <w:rsid w:val="00E220FD"/>
    <w:rsid w:val="00E30176"/>
    <w:rsid w:val="00E3218A"/>
    <w:rsid w:val="00E35D74"/>
    <w:rsid w:val="00E429BD"/>
    <w:rsid w:val="00E441B0"/>
    <w:rsid w:val="00E52E64"/>
    <w:rsid w:val="00E534AD"/>
    <w:rsid w:val="00E54DCB"/>
    <w:rsid w:val="00E67795"/>
    <w:rsid w:val="00E7071D"/>
    <w:rsid w:val="00E71C26"/>
    <w:rsid w:val="00E74975"/>
    <w:rsid w:val="00E76BBB"/>
    <w:rsid w:val="00E80FC3"/>
    <w:rsid w:val="00E8705D"/>
    <w:rsid w:val="00EA41DA"/>
    <w:rsid w:val="00EA572F"/>
    <w:rsid w:val="00EB05E2"/>
    <w:rsid w:val="00EC3D49"/>
    <w:rsid w:val="00EC5044"/>
    <w:rsid w:val="00EC7751"/>
    <w:rsid w:val="00ED30D3"/>
    <w:rsid w:val="00ED37F4"/>
    <w:rsid w:val="00ED6941"/>
    <w:rsid w:val="00EE402D"/>
    <w:rsid w:val="00EE66DC"/>
    <w:rsid w:val="00EE721A"/>
    <w:rsid w:val="00EF2D7D"/>
    <w:rsid w:val="00F03320"/>
    <w:rsid w:val="00F050B8"/>
    <w:rsid w:val="00F07EBA"/>
    <w:rsid w:val="00F14BCD"/>
    <w:rsid w:val="00F22216"/>
    <w:rsid w:val="00F27CC0"/>
    <w:rsid w:val="00F34C3C"/>
    <w:rsid w:val="00F4091C"/>
    <w:rsid w:val="00F47CD9"/>
    <w:rsid w:val="00F65235"/>
    <w:rsid w:val="00F67BD8"/>
    <w:rsid w:val="00F86321"/>
    <w:rsid w:val="00F975F6"/>
    <w:rsid w:val="00FA0553"/>
    <w:rsid w:val="00FA7F76"/>
    <w:rsid w:val="00FB5F9B"/>
    <w:rsid w:val="00FC26E6"/>
    <w:rsid w:val="00FF05B5"/>
    <w:rsid w:val="00FF77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C8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D2E"/>
  </w:style>
  <w:style w:type="paragraph" w:styleId="Heading1">
    <w:name w:val="heading 1"/>
    <w:basedOn w:val="Normal"/>
    <w:next w:val="Normal"/>
    <w:link w:val="Heading1Char"/>
    <w:uiPriority w:val="9"/>
    <w:qFormat/>
    <w:rsid w:val="00F050B8"/>
    <w:pPr>
      <w:keepNext/>
      <w:keepLines/>
      <w:spacing w:before="240" w:after="240" w:line="276" w:lineRule="auto"/>
      <w:outlineLvl w:val="0"/>
    </w:pPr>
    <w:rPr>
      <w:rFonts w:asciiTheme="majorHAnsi" w:eastAsiaTheme="majorEastAsia" w:hAnsiTheme="majorHAnsi" w:cstheme="majorBidi"/>
      <w:b/>
      <w:bCs/>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B6799F"/>
    <w:pPr>
      <w:keepNext/>
      <w:keepLines/>
      <w:spacing w:before="120" w:after="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2DBC"/>
    <w:pPr>
      <w:keepNext/>
      <w:keepLines/>
      <w:spacing w:before="40" w:after="0"/>
      <w:ind w:left="720" w:hanging="36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799F"/>
    <w:pPr>
      <w:tabs>
        <w:tab w:val="center" w:pos="4513"/>
        <w:tab w:val="right" w:pos="9026"/>
      </w:tabs>
      <w:spacing w:after="0" w:line="240" w:lineRule="auto"/>
      <w:ind w:left="720" w:hanging="360"/>
    </w:pPr>
  </w:style>
  <w:style w:type="character" w:customStyle="1" w:styleId="HeaderChar">
    <w:name w:val="Header Char"/>
    <w:basedOn w:val="DefaultParagraphFont"/>
    <w:link w:val="Header"/>
    <w:rsid w:val="00B6799F"/>
  </w:style>
  <w:style w:type="paragraph" w:styleId="Footer">
    <w:name w:val="footer"/>
    <w:basedOn w:val="Normal"/>
    <w:link w:val="FooterChar"/>
    <w:uiPriority w:val="99"/>
    <w:unhideWhenUsed/>
    <w:rsid w:val="00B6799F"/>
    <w:pPr>
      <w:tabs>
        <w:tab w:val="center" w:pos="4513"/>
        <w:tab w:val="right" w:pos="9026"/>
      </w:tabs>
      <w:spacing w:after="0" w:line="240" w:lineRule="auto"/>
      <w:ind w:left="720" w:hanging="360"/>
    </w:pPr>
  </w:style>
  <w:style w:type="character" w:customStyle="1" w:styleId="FooterChar">
    <w:name w:val="Footer Char"/>
    <w:basedOn w:val="DefaultParagraphFont"/>
    <w:link w:val="Footer"/>
    <w:uiPriority w:val="99"/>
    <w:rsid w:val="00B6799F"/>
  </w:style>
  <w:style w:type="character" w:customStyle="1" w:styleId="Heading1Char">
    <w:name w:val="Heading 1 Char"/>
    <w:basedOn w:val="DefaultParagraphFont"/>
    <w:link w:val="Heading1"/>
    <w:uiPriority w:val="9"/>
    <w:rsid w:val="00B6799F"/>
    <w:rPr>
      <w:rFonts w:asciiTheme="majorHAnsi" w:eastAsiaTheme="majorEastAsia" w:hAnsiTheme="majorHAnsi" w:cstheme="majorBidi"/>
      <w:b/>
      <w:bCs/>
      <w:color w:val="2E74B5" w:themeColor="accent1" w:themeShade="BF"/>
      <w:sz w:val="28"/>
      <w:szCs w:val="28"/>
      <w:lang w:eastAsia="en-GB"/>
    </w:rPr>
  </w:style>
  <w:style w:type="table" w:styleId="TableGrid">
    <w:name w:val="Table Grid"/>
    <w:basedOn w:val="TableNormal"/>
    <w:uiPriority w:val="59"/>
    <w:rsid w:val="00B6799F"/>
    <w:pPr>
      <w:spacing w:after="200" w:line="276" w:lineRule="auto"/>
    </w:pPr>
    <w:rPr>
      <w:rFonts w:ascii="Calibri" w:hAnsi="Calibri" w:cs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6799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1"/>
    <w:qFormat/>
    <w:rsid w:val="003B4818"/>
    <w:pPr>
      <w:ind w:left="720" w:hanging="360"/>
      <w:contextualSpacing/>
    </w:pPr>
  </w:style>
  <w:style w:type="character" w:styleId="Hyperlink">
    <w:name w:val="Hyperlink"/>
    <w:basedOn w:val="DefaultParagraphFont"/>
    <w:uiPriority w:val="99"/>
    <w:unhideWhenUsed/>
    <w:rsid w:val="004E5C98"/>
    <w:rPr>
      <w:color w:val="0563C1" w:themeColor="hyperlink"/>
      <w:u w:val="single"/>
    </w:rPr>
  </w:style>
  <w:style w:type="paragraph" w:styleId="Title">
    <w:name w:val="Title"/>
    <w:basedOn w:val="Normal"/>
    <w:next w:val="Normal"/>
    <w:link w:val="TitleChar"/>
    <w:uiPriority w:val="10"/>
    <w:qFormat/>
    <w:rsid w:val="00F4091C"/>
    <w:pPr>
      <w:spacing w:after="0" w:line="240" w:lineRule="auto"/>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91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4091C"/>
    <w:pPr>
      <w:spacing w:after="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E54DCB"/>
    <w:pPr>
      <w:tabs>
        <w:tab w:val="right" w:leader="dot" w:pos="9016"/>
      </w:tabs>
      <w:spacing w:after="100"/>
      <w:ind w:left="-360"/>
    </w:pPr>
    <w:rPr>
      <w:noProof/>
    </w:rPr>
  </w:style>
  <w:style w:type="paragraph" w:styleId="TOC2">
    <w:name w:val="toc 2"/>
    <w:basedOn w:val="Normal"/>
    <w:next w:val="Normal"/>
    <w:autoRedefine/>
    <w:uiPriority w:val="39"/>
    <w:unhideWhenUsed/>
    <w:rsid w:val="00E54DCB"/>
    <w:pPr>
      <w:tabs>
        <w:tab w:val="right" w:leader="dot" w:pos="9736"/>
      </w:tabs>
      <w:spacing w:after="100"/>
      <w:ind w:left="-140"/>
    </w:pPr>
  </w:style>
  <w:style w:type="character" w:styleId="Strong">
    <w:name w:val="Strong"/>
    <w:basedOn w:val="DefaultParagraphFont"/>
    <w:uiPriority w:val="22"/>
    <w:qFormat/>
    <w:rsid w:val="00616B27"/>
    <w:rPr>
      <w:b/>
      <w:bCs/>
    </w:rPr>
  </w:style>
  <w:style w:type="paragraph" w:styleId="PlainText">
    <w:name w:val="Plain Text"/>
    <w:basedOn w:val="Normal"/>
    <w:link w:val="PlainTextChar"/>
    <w:uiPriority w:val="99"/>
    <w:unhideWhenUsed/>
    <w:rsid w:val="00D97F97"/>
    <w:pPr>
      <w:spacing w:before="60" w:after="120"/>
    </w:pPr>
    <w:rPr>
      <w:rFonts w:ascii="Calibri" w:eastAsia="Calibri" w:hAnsi="Calibri" w:cs="Times New Roman"/>
      <w:szCs w:val="21"/>
      <w:lang w:eastAsia="en-GB"/>
    </w:rPr>
  </w:style>
  <w:style w:type="character" w:customStyle="1" w:styleId="PlainTextChar">
    <w:name w:val="Plain Text Char"/>
    <w:basedOn w:val="DefaultParagraphFont"/>
    <w:link w:val="PlainText"/>
    <w:uiPriority w:val="99"/>
    <w:rsid w:val="00D97F97"/>
    <w:rPr>
      <w:rFonts w:ascii="Calibri" w:eastAsia="Calibri" w:hAnsi="Calibri" w:cs="Times New Roman"/>
      <w:szCs w:val="21"/>
      <w:lang w:eastAsia="en-GB"/>
    </w:rPr>
  </w:style>
  <w:style w:type="paragraph" w:styleId="FootnoteText">
    <w:name w:val="footnote text"/>
    <w:basedOn w:val="Normal"/>
    <w:link w:val="FootnoteTextChar"/>
    <w:rsid w:val="00D97F97"/>
    <w:pPr>
      <w:spacing w:before="60" w:after="120"/>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D97F97"/>
    <w:rPr>
      <w:rFonts w:ascii="Calibri" w:eastAsia="Times New Roman" w:hAnsi="Calibri" w:cs="Times New Roman"/>
      <w:sz w:val="20"/>
      <w:szCs w:val="20"/>
      <w:lang w:eastAsia="en-GB"/>
    </w:rPr>
  </w:style>
  <w:style w:type="character" w:styleId="FootnoteReference">
    <w:name w:val="footnote reference"/>
    <w:uiPriority w:val="99"/>
    <w:rsid w:val="00D97F97"/>
    <w:rPr>
      <w:vertAlign w:val="superscript"/>
    </w:rPr>
  </w:style>
  <w:style w:type="character" w:customStyle="1" w:styleId="Heading3Char">
    <w:name w:val="Heading 3 Char"/>
    <w:basedOn w:val="DefaultParagraphFont"/>
    <w:link w:val="Heading3"/>
    <w:uiPriority w:val="9"/>
    <w:rsid w:val="00292DB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C3457"/>
    <w:pPr>
      <w:spacing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36C27"/>
    <w:rPr>
      <w:sz w:val="16"/>
      <w:szCs w:val="16"/>
    </w:rPr>
  </w:style>
  <w:style w:type="paragraph" w:styleId="CommentText">
    <w:name w:val="annotation text"/>
    <w:basedOn w:val="Normal"/>
    <w:link w:val="CommentTextChar"/>
    <w:uiPriority w:val="99"/>
    <w:semiHidden/>
    <w:unhideWhenUsed/>
    <w:rsid w:val="00236C27"/>
    <w:pPr>
      <w:spacing w:line="240" w:lineRule="auto"/>
      <w:ind w:left="720" w:hanging="360"/>
    </w:pPr>
    <w:rPr>
      <w:sz w:val="20"/>
      <w:szCs w:val="20"/>
    </w:rPr>
  </w:style>
  <w:style w:type="character" w:customStyle="1" w:styleId="CommentTextChar">
    <w:name w:val="Comment Text Char"/>
    <w:basedOn w:val="DefaultParagraphFont"/>
    <w:link w:val="CommentText"/>
    <w:uiPriority w:val="99"/>
    <w:semiHidden/>
    <w:rsid w:val="00236C27"/>
    <w:rPr>
      <w:sz w:val="20"/>
      <w:szCs w:val="20"/>
    </w:rPr>
  </w:style>
  <w:style w:type="paragraph" w:styleId="CommentSubject">
    <w:name w:val="annotation subject"/>
    <w:basedOn w:val="CommentText"/>
    <w:next w:val="CommentText"/>
    <w:link w:val="CommentSubjectChar"/>
    <w:uiPriority w:val="99"/>
    <w:semiHidden/>
    <w:unhideWhenUsed/>
    <w:rsid w:val="00236C27"/>
    <w:rPr>
      <w:b/>
      <w:bCs/>
    </w:rPr>
  </w:style>
  <w:style w:type="character" w:customStyle="1" w:styleId="CommentSubjectChar">
    <w:name w:val="Comment Subject Char"/>
    <w:basedOn w:val="CommentTextChar"/>
    <w:link w:val="CommentSubject"/>
    <w:uiPriority w:val="99"/>
    <w:semiHidden/>
    <w:rsid w:val="00236C27"/>
    <w:rPr>
      <w:b/>
      <w:bCs/>
      <w:sz w:val="20"/>
      <w:szCs w:val="20"/>
    </w:rPr>
  </w:style>
  <w:style w:type="paragraph" w:styleId="BalloonText">
    <w:name w:val="Balloon Text"/>
    <w:basedOn w:val="Normal"/>
    <w:link w:val="BalloonTextChar"/>
    <w:uiPriority w:val="99"/>
    <w:semiHidden/>
    <w:unhideWhenUsed/>
    <w:rsid w:val="00236C27"/>
    <w:pPr>
      <w:spacing w:after="0" w:line="240" w:lineRule="auto"/>
      <w:ind w:left="720" w:hanging="36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C27"/>
    <w:rPr>
      <w:rFonts w:ascii="Segoe UI" w:hAnsi="Segoe UI" w:cs="Segoe UI"/>
      <w:sz w:val="18"/>
      <w:szCs w:val="18"/>
    </w:rPr>
  </w:style>
  <w:style w:type="character" w:styleId="Emphasis">
    <w:name w:val="Emphasis"/>
    <w:basedOn w:val="DefaultParagraphFont"/>
    <w:uiPriority w:val="20"/>
    <w:qFormat/>
    <w:rsid w:val="00F47CD9"/>
    <w:rPr>
      <w:i/>
      <w:iCs/>
    </w:rPr>
  </w:style>
  <w:style w:type="character" w:styleId="FollowedHyperlink">
    <w:name w:val="FollowedHyperlink"/>
    <w:basedOn w:val="DefaultParagraphFont"/>
    <w:uiPriority w:val="99"/>
    <w:semiHidden/>
    <w:unhideWhenUsed/>
    <w:rsid w:val="00F47CD9"/>
    <w:rPr>
      <w:color w:val="954F72" w:themeColor="followedHyperlink"/>
      <w:u w:val="single"/>
    </w:rPr>
  </w:style>
  <w:style w:type="paragraph" w:styleId="TOC3">
    <w:name w:val="toc 3"/>
    <w:basedOn w:val="Normal"/>
    <w:next w:val="Normal"/>
    <w:autoRedefine/>
    <w:uiPriority w:val="39"/>
    <w:unhideWhenUsed/>
    <w:rsid w:val="00C35C98"/>
    <w:pPr>
      <w:spacing w:after="100"/>
      <w:ind w:left="440"/>
    </w:pPr>
    <w:rPr>
      <w:rFonts w:eastAsiaTheme="minorEastAsia" w:cs="Times New Roman"/>
      <w:lang w:val="en-US"/>
    </w:rPr>
  </w:style>
  <w:style w:type="paragraph" w:customStyle="1" w:styleId="legclearfix2">
    <w:name w:val="legclearfix2"/>
    <w:basedOn w:val="Normal"/>
    <w:rsid w:val="005A488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5A4883"/>
    <w:rPr>
      <w:vanish w:val="0"/>
      <w:webHidden w:val="0"/>
      <w:specVanish w:val="0"/>
    </w:rPr>
  </w:style>
  <w:style w:type="character" w:customStyle="1" w:styleId="legterm">
    <w:name w:val="legterm"/>
    <w:basedOn w:val="DefaultParagraphFont"/>
    <w:rsid w:val="005A4883"/>
  </w:style>
  <w:style w:type="paragraph" w:customStyle="1" w:styleId="Default">
    <w:name w:val="Default"/>
    <w:rsid w:val="0027591B"/>
    <w:pPr>
      <w:autoSpaceDE w:val="0"/>
      <w:autoSpaceDN w:val="0"/>
      <w:adjustRightInd w:val="0"/>
      <w:spacing w:after="0" w:line="240" w:lineRule="auto"/>
    </w:pPr>
    <w:rPr>
      <w:rFonts w:ascii="Trebuchet MS" w:hAnsi="Trebuchet MS" w:cs="Trebuchet MS"/>
      <w:color w:val="000000"/>
      <w:sz w:val="24"/>
      <w:szCs w:val="24"/>
    </w:rPr>
  </w:style>
  <w:style w:type="character" w:customStyle="1" w:styleId="ListParagraphChar">
    <w:name w:val="List Paragraph Char"/>
    <w:basedOn w:val="DefaultParagraphFont"/>
    <w:link w:val="ListParagraph"/>
    <w:uiPriority w:val="1"/>
    <w:rsid w:val="005950F9"/>
  </w:style>
  <w:style w:type="paragraph" w:customStyle="1" w:styleId="Pa2">
    <w:name w:val="Pa2"/>
    <w:basedOn w:val="Default"/>
    <w:next w:val="Default"/>
    <w:uiPriority w:val="99"/>
    <w:rsid w:val="005950F9"/>
    <w:pPr>
      <w:spacing w:line="221" w:lineRule="atLeast"/>
    </w:pPr>
    <w:rPr>
      <w:rFonts w:cstheme="minorBidi"/>
      <w:color w:val="auto"/>
    </w:rPr>
  </w:style>
  <w:style w:type="character" w:customStyle="1" w:styleId="A5">
    <w:name w:val="A5"/>
    <w:uiPriority w:val="99"/>
    <w:rsid w:val="005950F9"/>
    <w:rPr>
      <w:rFonts w:cs="Trebuchet MS"/>
      <w:b/>
      <w:bCs/>
      <w:color w:val="000000"/>
    </w:rPr>
  </w:style>
  <w:style w:type="paragraph" w:styleId="EndnoteText">
    <w:name w:val="endnote text"/>
    <w:basedOn w:val="Normal"/>
    <w:link w:val="EndnoteTextChar"/>
    <w:uiPriority w:val="99"/>
    <w:semiHidden/>
    <w:unhideWhenUsed/>
    <w:rsid w:val="005950F9"/>
    <w:pPr>
      <w:spacing w:after="0" w:line="240" w:lineRule="auto"/>
      <w:textboxTightWrap w:val="lastLineOnly"/>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5950F9"/>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950F9"/>
    <w:rPr>
      <w:vertAlign w:val="superscript"/>
    </w:rPr>
  </w:style>
  <w:style w:type="paragraph" w:customStyle="1" w:styleId="TableText">
    <w:name w:val="Table Text"/>
    <w:basedOn w:val="Normal"/>
    <w:link w:val="TableTextChar"/>
    <w:qFormat/>
    <w:rsid w:val="00E1070F"/>
    <w:pPr>
      <w:spacing w:after="120" w:line="240" w:lineRule="auto"/>
      <w:textboxTightWrap w:val="allLines"/>
    </w:pPr>
    <w:rPr>
      <w:rFonts w:ascii="Arial" w:eastAsia="Times New Roman" w:hAnsi="Arial" w:cs="Times New Roman"/>
      <w:sz w:val="21"/>
      <w:szCs w:val="24"/>
      <w:lang w:eastAsia="en-GB"/>
    </w:rPr>
  </w:style>
  <w:style w:type="character" w:customStyle="1" w:styleId="TableTextChar">
    <w:name w:val="Table Text Char"/>
    <w:link w:val="TableText"/>
    <w:rsid w:val="00E1070F"/>
    <w:rPr>
      <w:rFonts w:ascii="Arial" w:eastAsia="Times New Roman" w:hAnsi="Arial" w:cs="Times New Roman"/>
      <w:sz w:val="21"/>
      <w:szCs w:val="24"/>
      <w:lang w:eastAsia="en-GB"/>
    </w:rPr>
  </w:style>
  <w:style w:type="paragraph" w:customStyle="1" w:styleId="TableHeader">
    <w:name w:val="Table Header"/>
    <w:basedOn w:val="Normal"/>
    <w:qFormat/>
    <w:rsid w:val="00E1070F"/>
    <w:pPr>
      <w:tabs>
        <w:tab w:val="right" w:pos="14580"/>
      </w:tabs>
      <w:spacing w:before="60" w:after="60" w:line="240" w:lineRule="auto"/>
      <w:ind w:right="-108"/>
      <w:textboxTightWrap w:val="allLines"/>
    </w:pPr>
    <w:rPr>
      <w:rFonts w:ascii="Arial" w:eastAsia="SimSun" w:hAnsi="Arial" w:cs="Arial"/>
      <w:b/>
      <w:bCs/>
      <w:sz w:val="21"/>
      <w:szCs w:val="24"/>
      <w:lang w:val="en-US" w:eastAsia="en-GB"/>
    </w:rPr>
  </w:style>
  <w:style w:type="paragraph" w:customStyle="1" w:styleId="unnumberedheadings">
    <w:name w:val="unnumbered headings"/>
    <w:basedOn w:val="Normal"/>
    <w:next w:val="Normal"/>
    <w:link w:val="unnumberedheadingsChar"/>
    <w:qFormat/>
    <w:rsid w:val="00E1070F"/>
    <w:pPr>
      <w:spacing w:before="60" w:after="120" w:line="360" w:lineRule="auto"/>
    </w:pPr>
    <w:rPr>
      <w:rFonts w:ascii="Arial Bold" w:eastAsia="Times New Roman" w:hAnsi="Arial Bold" w:cs="Times New Roman"/>
      <w:b/>
      <w:color w:val="2E74B5"/>
      <w:sz w:val="36"/>
      <w:lang w:eastAsia="en-GB"/>
    </w:rPr>
  </w:style>
  <w:style w:type="character" w:customStyle="1" w:styleId="unnumberedheadingsChar">
    <w:name w:val="unnumbered headings Char"/>
    <w:link w:val="unnumberedheadings"/>
    <w:rsid w:val="00E1070F"/>
    <w:rPr>
      <w:rFonts w:ascii="Arial Bold" w:eastAsia="Times New Roman" w:hAnsi="Arial Bold" w:cs="Times New Roman"/>
      <w:b/>
      <w:color w:val="2E74B5"/>
      <w:sz w:val="36"/>
      <w:lang w:eastAsia="en-GB"/>
    </w:rPr>
  </w:style>
  <w:style w:type="character" w:customStyle="1" w:styleId="UnresolvedMention">
    <w:name w:val="Unresolved Mention"/>
    <w:basedOn w:val="DefaultParagraphFont"/>
    <w:uiPriority w:val="99"/>
    <w:semiHidden/>
    <w:unhideWhenUsed/>
    <w:rsid w:val="00AB24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D2E"/>
  </w:style>
  <w:style w:type="paragraph" w:styleId="Heading1">
    <w:name w:val="heading 1"/>
    <w:basedOn w:val="Normal"/>
    <w:next w:val="Normal"/>
    <w:link w:val="Heading1Char"/>
    <w:uiPriority w:val="9"/>
    <w:qFormat/>
    <w:rsid w:val="00F050B8"/>
    <w:pPr>
      <w:keepNext/>
      <w:keepLines/>
      <w:spacing w:before="240" w:after="240" w:line="276" w:lineRule="auto"/>
      <w:outlineLvl w:val="0"/>
    </w:pPr>
    <w:rPr>
      <w:rFonts w:asciiTheme="majorHAnsi" w:eastAsiaTheme="majorEastAsia" w:hAnsiTheme="majorHAnsi" w:cstheme="majorBidi"/>
      <w:b/>
      <w:bCs/>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B6799F"/>
    <w:pPr>
      <w:keepNext/>
      <w:keepLines/>
      <w:spacing w:before="120" w:after="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2DBC"/>
    <w:pPr>
      <w:keepNext/>
      <w:keepLines/>
      <w:spacing w:before="40" w:after="0"/>
      <w:ind w:left="720" w:hanging="36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799F"/>
    <w:pPr>
      <w:tabs>
        <w:tab w:val="center" w:pos="4513"/>
        <w:tab w:val="right" w:pos="9026"/>
      </w:tabs>
      <w:spacing w:after="0" w:line="240" w:lineRule="auto"/>
      <w:ind w:left="720" w:hanging="360"/>
    </w:pPr>
  </w:style>
  <w:style w:type="character" w:customStyle="1" w:styleId="HeaderChar">
    <w:name w:val="Header Char"/>
    <w:basedOn w:val="DefaultParagraphFont"/>
    <w:link w:val="Header"/>
    <w:rsid w:val="00B6799F"/>
  </w:style>
  <w:style w:type="paragraph" w:styleId="Footer">
    <w:name w:val="footer"/>
    <w:basedOn w:val="Normal"/>
    <w:link w:val="FooterChar"/>
    <w:uiPriority w:val="99"/>
    <w:unhideWhenUsed/>
    <w:rsid w:val="00B6799F"/>
    <w:pPr>
      <w:tabs>
        <w:tab w:val="center" w:pos="4513"/>
        <w:tab w:val="right" w:pos="9026"/>
      </w:tabs>
      <w:spacing w:after="0" w:line="240" w:lineRule="auto"/>
      <w:ind w:left="720" w:hanging="360"/>
    </w:pPr>
  </w:style>
  <w:style w:type="character" w:customStyle="1" w:styleId="FooterChar">
    <w:name w:val="Footer Char"/>
    <w:basedOn w:val="DefaultParagraphFont"/>
    <w:link w:val="Footer"/>
    <w:uiPriority w:val="99"/>
    <w:rsid w:val="00B6799F"/>
  </w:style>
  <w:style w:type="character" w:customStyle="1" w:styleId="Heading1Char">
    <w:name w:val="Heading 1 Char"/>
    <w:basedOn w:val="DefaultParagraphFont"/>
    <w:link w:val="Heading1"/>
    <w:uiPriority w:val="9"/>
    <w:rsid w:val="00B6799F"/>
    <w:rPr>
      <w:rFonts w:asciiTheme="majorHAnsi" w:eastAsiaTheme="majorEastAsia" w:hAnsiTheme="majorHAnsi" w:cstheme="majorBidi"/>
      <w:b/>
      <w:bCs/>
      <w:color w:val="2E74B5" w:themeColor="accent1" w:themeShade="BF"/>
      <w:sz w:val="28"/>
      <w:szCs w:val="28"/>
      <w:lang w:eastAsia="en-GB"/>
    </w:rPr>
  </w:style>
  <w:style w:type="table" w:styleId="TableGrid">
    <w:name w:val="Table Grid"/>
    <w:basedOn w:val="TableNormal"/>
    <w:uiPriority w:val="59"/>
    <w:rsid w:val="00B6799F"/>
    <w:pPr>
      <w:spacing w:after="200" w:line="276" w:lineRule="auto"/>
    </w:pPr>
    <w:rPr>
      <w:rFonts w:ascii="Calibri" w:hAnsi="Calibri" w:cs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6799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1"/>
    <w:qFormat/>
    <w:rsid w:val="003B4818"/>
    <w:pPr>
      <w:ind w:left="720" w:hanging="360"/>
      <w:contextualSpacing/>
    </w:pPr>
  </w:style>
  <w:style w:type="character" w:styleId="Hyperlink">
    <w:name w:val="Hyperlink"/>
    <w:basedOn w:val="DefaultParagraphFont"/>
    <w:uiPriority w:val="99"/>
    <w:unhideWhenUsed/>
    <w:rsid w:val="004E5C98"/>
    <w:rPr>
      <w:color w:val="0563C1" w:themeColor="hyperlink"/>
      <w:u w:val="single"/>
    </w:rPr>
  </w:style>
  <w:style w:type="paragraph" w:styleId="Title">
    <w:name w:val="Title"/>
    <w:basedOn w:val="Normal"/>
    <w:next w:val="Normal"/>
    <w:link w:val="TitleChar"/>
    <w:uiPriority w:val="10"/>
    <w:qFormat/>
    <w:rsid w:val="00F4091C"/>
    <w:pPr>
      <w:spacing w:after="0" w:line="240" w:lineRule="auto"/>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91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4091C"/>
    <w:pPr>
      <w:spacing w:after="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E54DCB"/>
    <w:pPr>
      <w:tabs>
        <w:tab w:val="right" w:leader="dot" w:pos="9016"/>
      </w:tabs>
      <w:spacing w:after="100"/>
      <w:ind w:left="-360"/>
    </w:pPr>
    <w:rPr>
      <w:noProof/>
    </w:rPr>
  </w:style>
  <w:style w:type="paragraph" w:styleId="TOC2">
    <w:name w:val="toc 2"/>
    <w:basedOn w:val="Normal"/>
    <w:next w:val="Normal"/>
    <w:autoRedefine/>
    <w:uiPriority w:val="39"/>
    <w:unhideWhenUsed/>
    <w:rsid w:val="00E54DCB"/>
    <w:pPr>
      <w:tabs>
        <w:tab w:val="right" w:leader="dot" w:pos="9736"/>
      </w:tabs>
      <w:spacing w:after="100"/>
      <w:ind w:left="-140"/>
    </w:pPr>
  </w:style>
  <w:style w:type="character" w:styleId="Strong">
    <w:name w:val="Strong"/>
    <w:basedOn w:val="DefaultParagraphFont"/>
    <w:uiPriority w:val="22"/>
    <w:qFormat/>
    <w:rsid w:val="00616B27"/>
    <w:rPr>
      <w:b/>
      <w:bCs/>
    </w:rPr>
  </w:style>
  <w:style w:type="paragraph" w:styleId="PlainText">
    <w:name w:val="Plain Text"/>
    <w:basedOn w:val="Normal"/>
    <w:link w:val="PlainTextChar"/>
    <w:uiPriority w:val="99"/>
    <w:unhideWhenUsed/>
    <w:rsid w:val="00D97F97"/>
    <w:pPr>
      <w:spacing w:before="60" w:after="120"/>
    </w:pPr>
    <w:rPr>
      <w:rFonts w:ascii="Calibri" w:eastAsia="Calibri" w:hAnsi="Calibri" w:cs="Times New Roman"/>
      <w:szCs w:val="21"/>
      <w:lang w:eastAsia="en-GB"/>
    </w:rPr>
  </w:style>
  <w:style w:type="character" w:customStyle="1" w:styleId="PlainTextChar">
    <w:name w:val="Plain Text Char"/>
    <w:basedOn w:val="DefaultParagraphFont"/>
    <w:link w:val="PlainText"/>
    <w:uiPriority w:val="99"/>
    <w:rsid w:val="00D97F97"/>
    <w:rPr>
      <w:rFonts w:ascii="Calibri" w:eastAsia="Calibri" w:hAnsi="Calibri" w:cs="Times New Roman"/>
      <w:szCs w:val="21"/>
      <w:lang w:eastAsia="en-GB"/>
    </w:rPr>
  </w:style>
  <w:style w:type="paragraph" w:styleId="FootnoteText">
    <w:name w:val="footnote text"/>
    <w:basedOn w:val="Normal"/>
    <w:link w:val="FootnoteTextChar"/>
    <w:rsid w:val="00D97F97"/>
    <w:pPr>
      <w:spacing w:before="60" w:after="120"/>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D97F97"/>
    <w:rPr>
      <w:rFonts w:ascii="Calibri" w:eastAsia="Times New Roman" w:hAnsi="Calibri" w:cs="Times New Roman"/>
      <w:sz w:val="20"/>
      <w:szCs w:val="20"/>
      <w:lang w:eastAsia="en-GB"/>
    </w:rPr>
  </w:style>
  <w:style w:type="character" w:styleId="FootnoteReference">
    <w:name w:val="footnote reference"/>
    <w:uiPriority w:val="99"/>
    <w:rsid w:val="00D97F97"/>
    <w:rPr>
      <w:vertAlign w:val="superscript"/>
    </w:rPr>
  </w:style>
  <w:style w:type="character" w:customStyle="1" w:styleId="Heading3Char">
    <w:name w:val="Heading 3 Char"/>
    <w:basedOn w:val="DefaultParagraphFont"/>
    <w:link w:val="Heading3"/>
    <w:uiPriority w:val="9"/>
    <w:rsid w:val="00292DB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C3457"/>
    <w:pPr>
      <w:spacing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36C27"/>
    <w:rPr>
      <w:sz w:val="16"/>
      <w:szCs w:val="16"/>
    </w:rPr>
  </w:style>
  <w:style w:type="paragraph" w:styleId="CommentText">
    <w:name w:val="annotation text"/>
    <w:basedOn w:val="Normal"/>
    <w:link w:val="CommentTextChar"/>
    <w:uiPriority w:val="99"/>
    <w:semiHidden/>
    <w:unhideWhenUsed/>
    <w:rsid w:val="00236C27"/>
    <w:pPr>
      <w:spacing w:line="240" w:lineRule="auto"/>
      <w:ind w:left="720" w:hanging="360"/>
    </w:pPr>
    <w:rPr>
      <w:sz w:val="20"/>
      <w:szCs w:val="20"/>
    </w:rPr>
  </w:style>
  <w:style w:type="character" w:customStyle="1" w:styleId="CommentTextChar">
    <w:name w:val="Comment Text Char"/>
    <w:basedOn w:val="DefaultParagraphFont"/>
    <w:link w:val="CommentText"/>
    <w:uiPriority w:val="99"/>
    <w:semiHidden/>
    <w:rsid w:val="00236C27"/>
    <w:rPr>
      <w:sz w:val="20"/>
      <w:szCs w:val="20"/>
    </w:rPr>
  </w:style>
  <w:style w:type="paragraph" w:styleId="CommentSubject">
    <w:name w:val="annotation subject"/>
    <w:basedOn w:val="CommentText"/>
    <w:next w:val="CommentText"/>
    <w:link w:val="CommentSubjectChar"/>
    <w:uiPriority w:val="99"/>
    <w:semiHidden/>
    <w:unhideWhenUsed/>
    <w:rsid w:val="00236C27"/>
    <w:rPr>
      <w:b/>
      <w:bCs/>
    </w:rPr>
  </w:style>
  <w:style w:type="character" w:customStyle="1" w:styleId="CommentSubjectChar">
    <w:name w:val="Comment Subject Char"/>
    <w:basedOn w:val="CommentTextChar"/>
    <w:link w:val="CommentSubject"/>
    <w:uiPriority w:val="99"/>
    <w:semiHidden/>
    <w:rsid w:val="00236C27"/>
    <w:rPr>
      <w:b/>
      <w:bCs/>
      <w:sz w:val="20"/>
      <w:szCs w:val="20"/>
    </w:rPr>
  </w:style>
  <w:style w:type="paragraph" w:styleId="BalloonText">
    <w:name w:val="Balloon Text"/>
    <w:basedOn w:val="Normal"/>
    <w:link w:val="BalloonTextChar"/>
    <w:uiPriority w:val="99"/>
    <w:semiHidden/>
    <w:unhideWhenUsed/>
    <w:rsid w:val="00236C27"/>
    <w:pPr>
      <w:spacing w:after="0" w:line="240" w:lineRule="auto"/>
      <w:ind w:left="720" w:hanging="36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C27"/>
    <w:rPr>
      <w:rFonts w:ascii="Segoe UI" w:hAnsi="Segoe UI" w:cs="Segoe UI"/>
      <w:sz w:val="18"/>
      <w:szCs w:val="18"/>
    </w:rPr>
  </w:style>
  <w:style w:type="character" w:styleId="Emphasis">
    <w:name w:val="Emphasis"/>
    <w:basedOn w:val="DefaultParagraphFont"/>
    <w:uiPriority w:val="20"/>
    <w:qFormat/>
    <w:rsid w:val="00F47CD9"/>
    <w:rPr>
      <w:i/>
      <w:iCs/>
    </w:rPr>
  </w:style>
  <w:style w:type="character" w:styleId="FollowedHyperlink">
    <w:name w:val="FollowedHyperlink"/>
    <w:basedOn w:val="DefaultParagraphFont"/>
    <w:uiPriority w:val="99"/>
    <w:semiHidden/>
    <w:unhideWhenUsed/>
    <w:rsid w:val="00F47CD9"/>
    <w:rPr>
      <w:color w:val="954F72" w:themeColor="followedHyperlink"/>
      <w:u w:val="single"/>
    </w:rPr>
  </w:style>
  <w:style w:type="paragraph" w:styleId="TOC3">
    <w:name w:val="toc 3"/>
    <w:basedOn w:val="Normal"/>
    <w:next w:val="Normal"/>
    <w:autoRedefine/>
    <w:uiPriority w:val="39"/>
    <w:unhideWhenUsed/>
    <w:rsid w:val="00C35C98"/>
    <w:pPr>
      <w:spacing w:after="100"/>
      <w:ind w:left="440"/>
    </w:pPr>
    <w:rPr>
      <w:rFonts w:eastAsiaTheme="minorEastAsia" w:cs="Times New Roman"/>
      <w:lang w:val="en-US"/>
    </w:rPr>
  </w:style>
  <w:style w:type="paragraph" w:customStyle="1" w:styleId="legclearfix2">
    <w:name w:val="legclearfix2"/>
    <w:basedOn w:val="Normal"/>
    <w:rsid w:val="005A488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5A4883"/>
    <w:rPr>
      <w:vanish w:val="0"/>
      <w:webHidden w:val="0"/>
      <w:specVanish w:val="0"/>
    </w:rPr>
  </w:style>
  <w:style w:type="character" w:customStyle="1" w:styleId="legterm">
    <w:name w:val="legterm"/>
    <w:basedOn w:val="DefaultParagraphFont"/>
    <w:rsid w:val="005A4883"/>
  </w:style>
  <w:style w:type="paragraph" w:customStyle="1" w:styleId="Default">
    <w:name w:val="Default"/>
    <w:rsid w:val="0027591B"/>
    <w:pPr>
      <w:autoSpaceDE w:val="0"/>
      <w:autoSpaceDN w:val="0"/>
      <w:adjustRightInd w:val="0"/>
      <w:spacing w:after="0" w:line="240" w:lineRule="auto"/>
    </w:pPr>
    <w:rPr>
      <w:rFonts w:ascii="Trebuchet MS" w:hAnsi="Trebuchet MS" w:cs="Trebuchet MS"/>
      <w:color w:val="000000"/>
      <w:sz w:val="24"/>
      <w:szCs w:val="24"/>
    </w:rPr>
  </w:style>
  <w:style w:type="character" w:customStyle="1" w:styleId="ListParagraphChar">
    <w:name w:val="List Paragraph Char"/>
    <w:basedOn w:val="DefaultParagraphFont"/>
    <w:link w:val="ListParagraph"/>
    <w:uiPriority w:val="1"/>
    <w:rsid w:val="005950F9"/>
  </w:style>
  <w:style w:type="paragraph" w:customStyle="1" w:styleId="Pa2">
    <w:name w:val="Pa2"/>
    <w:basedOn w:val="Default"/>
    <w:next w:val="Default"/>
    <w:uiPriority w:val="99"/>
    <w:rsid w:val="005950F9"/>
    <w:pPr>
      <w:spacing w:line="221" w:lineRule="atLeast"/>
    </w:pPr>
    <w:rPr>
      <w:rFonts w:cstheme="minorBidi"/>
      <w:color w:val="auto"/>
    </w:rPr>
  </w:style>
  <w:style w:type="character" w:customStyle="1" w:styleId="A5">
    <w:name w:val="A5"/>
    <w:uiPriority w:val="99"/>
    <w:rsid w:val="005950F9"/>
    <w:rPr>
      <w:rFonts w:cs="Trebuchet MS"/>
      <w:b/>
      <w:bCs/>
      <w:color w:val="000000"/>
    </w:rPr>
  </w:style>
  <w:style w:type="paragraph" w:styleId="EndnoteText">
    <w:name w:val="endnote text"/>
    <w:basedOn w:val="Normal"/>
    <w:link w:val="EndnoteTextChar"/>
    <w:uiPriority w:val="99"/>
    <w:semiHidden/>
    <w:unhideWhenUsed/>
    <w:rsid w:val="005950F9"/>
    <w:pPr>
      <w:spacing w:after="0" w:line="240" w:lineRule="auto"/>
      <w:textboxTightWrap w:val="lastLineOnly"/>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5950F9"/>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950F9"/>
    <w:rPr>
      <w:vertAlign w:val="superscript"/>
    </w:rPr>
  </w:style>
  <w:style w:type="paragraph" w:customStyle="1" w:styleId="TableText">
    <w:name w:val="Table Text"/>
    <w:basedOn w:val="Normal"/>
    <w:link w:val="TableTextChar"/>
    <w:qFormat/>
    <w:rsid w:val="00E1070F"/>
    <w:pPr>
      <w:spacing w:after="120" w:line="240" w:lineRule="auto"/>
      <w:textboxTightWrap w:val="allLines"/>
    </w:pPr>
    <w:rPr>
      <w:rFonts w:ascii="Arial" w:eastAsia="Times New Roman" w:hAnsi="Arial" w:cs="Times New Roman"/>
      <w:sz w:val="21"/>
      <w:szCs w:val="24"/>
      <w:lang w:eastAsia="en-GB"/>
    </w:rPr>
  </w:style>
  <w:style w:type="character" w:customStyle="1" w:styleId="TableTextChar">
    <w:name w:val="Table Text Char"/>
    <w:link w:val="TableText"/>
    <w:rsid w:val="00E1070F"/>
    <w:rPr>
      <w:rFonts w:ascii="Arial" w:eastAsia="Times New Roman" w:hAnsi="Arial" w:cs="Times New Roman"/>
      <w:sz w:val="21"/>
      <w:szCs w:val="24"/>
      <w:lang w:eastAsia="en-GB"/>
    </w:rPr>
  </w:style>
  <w:style w:type="paragraph" w:customStyle="1" w:styleId="TableHeader">
    <w:name w:val="Table Header"/>
    <w:basedOn w:val="Normal"/>
    <w:qFormat/>
    <w:rsid w:val="00E1070F"/>
    <w:pPr>
      <w:tabs>
        <w:tab w:val="right" w:pos="14580"/>
      </w:tabs>
      <w:spacing w:before="60" w:after="60" w:line="240" w:lineRule="auto"/>
      <w:ind w:right="-108"/>
      <w:textboxTightWrap w:val="allLines"/>
    </w:pPr>
    <w:rPr>
      <w:rFonts w:ascii="Arial" w:eastAsia="SimSun" w:hAnsi="Arial" w:cs="Arial"/>
      <w:b/>
      <w:bCs/>
      <w:sz w:val="21"/>
      <w:szCs w:val="24"/>
      <w:lang w:val="en-US" w:eastAsia="en-GB"/>
    </w:rPr>
  </w:style>
  <w:style w:type="paragraph" w:customStyle="1" w:styleId="unnumberedheadings">
    <w:name w:val="unnumbered headings"/>
    <w:basedOn w:val="Normal"/>
    <w:next w:val="Normal"/>
    <w:link w:val="unnumberedheadingsChar"/>
    <w:qFormat/>
    <w:rsid w:val="00E1070F"/>
    <w:pPr>
      <w:spacing w:before="60" w:after="120" w:line="360" w:lineRule="auto"/>
    </w:pPr>
    <w:rPr>
      <w:rFonts w:ascii="Arial Bold" w:eastAsia="Times New Roman" w:hAnsi="Arial Bold" w:cs="Times New Roman"/>
      <w:b/>
      <w:color w:val="2E74B5"/>
      <w:sz w:val="36"/>
      <w:lang w:eastAsia="en-GB"/>
    </w:rPr>
  </w:style>
  <w:style w:type="character" w:customStyle="1" w:styleId="unnumberedheadingsChar">
    <w:name w:val="unnumbered headings Char"/>
    <w:link w:val="unnumberedheadings"/>
    <w:rsid w:val="00E1070F"/>
    <w:rPr>
      <w:rFonts w:ascii="Arial Bold" w:eastAsia="Times New Roman" w:hAnsi="Arial Bold" w:cs="Times New Roman"/>
      <w:b/>
      <w:color w:val="2E74B5"/>
      <w:sz w:val="36"/>
      <w:lang w:eastAsia="en-GB"/>
    </w:rPr>
  </w:style>
  <w:style w:type="character" w:customStyle="1" w:styleId="UnresolvedMention">
    <w:name w:val="Unresolved Mention"/>
    <w:basedOn w:val="DefaultParagraphFont"/>
    <w:uiPriority w:val="99"/>
    <w:semiHidden/>
    <w:unhideWhenUsed/>
    <w:rsid w:val="00AB2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9018">
      <w:bodyDiv w:val="1"/>
      <w:marLeft w:val="0"/>
      <w:marRight w:val="0"/>
      <w:marTop w:val="0"/>
      <w:marBottom w:val="0"/>
      <w:divBdr>
        <w:top w:val="none" w:sz="0" w:space="0" w:color="auto"/>
        <w:left w:val="none" w:sz="0" w:space="0" w:color="auto"/>
        <w:bottom w:val="none" w:sz="0" w:space="0" w:color="auto"/>
        <w:right w:val="none" w:sz="0" w:space="0" w:color="auto"/>
      </w:divBdr>
      <w:divsChild>
        <w:div w:id="1301881942">
          <w:marLeft w:val="0"/>
          <w:marRight w:val="0"/>
          <w:marTop w:val="0"/>
          <w:marBottom w:val="0"/>
          <w:divBdr>
            <w:top w:val="none" w:sz="0" w:space="0" w:color="auto"/>
            <w:left w:val="none" w:sz="0" w:space="0" w:color="auto"/>
            <w:bottom w:val="none" w:sz="0" w:space="0" w:color="auto"/>
            <w:right w:val="none" w:sz="0" w:space="0" w:color="auto"/>
          </w:divBdr>
        </w:div>
      </w:divsChild>
    </w:div>
    <w:div w:id="159732513">
      <w:bodyDiv w:val="1"/>
      <w:marLeft w:val="0"/>
      <w:marRight w:val="0"/>
      <w:marTop w:val="0"/>
      <w:marBottom w:val="0"/>
      <w:divBdr>
        <w:top w:val="none" w:sz="0" w:space="0" w:color="auto"/>
        <w:left w:val="none" w:sz="0" w:space="0" w:color="auto"/>
        <w:bottom w:val="none" w:sz="0" w:space="0" w:color="auto"/>
        <w:right w:val="none" w:sz="0" w:space="0" w:color="auto"/>
      </w:divBdr>
    </w:div>
    <w:div w:id="490876311">
      <w:bodyDiv w:val="1"/>
      <w:marLeft w:val="0"/>
      <w:marRight w:val="0"/>
      <w:marTop w:val="0"/>
      <w:marBottom w:val="0"/>
      <w:divBdr>
        <w:top w:val="none" w:sz="0" w:space="0" w:color="auto"/>
        <w:left w:val="none" w:sz="0" w:space="0" w:color="auto"/>
        <w:bottom w:val="none" w:sz="0" w:space="0" w:color="auto"/>
        <w:right w:val="none" w:sz="0" w:space="0" w:color="auto"/>
      </w:divBdr>
    </w:div>
    <w:div w:id="1049300221">
      <w:bodyDiv w:val="1"/>
      <w:marLeft w:val="0"/>
      <w:marRight w:val="0"/>
      <w:marTop w:val="0"/>
      <w:marBottom w:val="0"/>
      <w:divBdr>
        <w:top w:val="none" w:sz="0" w:space="0" w:color="auto"/>
        <w:left w:val="none" w:sz="0" w:space="0" w:color="auto"/>
        <w:bottom w:val="none" w:sz="0" w:space="0" w:color="auto"/>
        <w:right w:val="none" w:sz="0" w:space="0" w:color="auto"/>
      </w:divBdr>
      <w:divsChild>
        <w:div w:id="739333284">
          <w:marLeft w:val="0"/>
          <w:marRight w:val="0"/>
          <w:marTop w:val="0"/>
          <w:marBottom w:val="0"/>
          <w:divBdr>
            <w:top w:val="none" w:sz="0" w:space="0" w:color="auto"/>
            <w:left w:val="none" w:sz="0" w:space="0" w:color="auto"/>
            <w:bottom w:val="none" w:sz="0" w:space="0" w:color="auto"/>
            <w:right w:val="none" w:sz="0" w:space="0" w:color="auto"/>
          </w:divBdr>
        </w:div>
      </w:divsChild>
    </w:div>
    <w:div w:id="1364017661">
      <w:bodyDiv w:val="1"/>
      <w:marLeft w:val="0"/>
      <w:marRight w:val="0"/>
      <w:marTop w:val="0"/>
      <w:marBottom w:val="0"/>
      <w:divBdr>
        <w:top w:val="none" w:sz="0" w:space="0" w:color="auto"/>
        <w:left w:val="none" w:sz="0" w:space="0" w:color="auto"/>
        <w:bottom w:val="none" w:sz="0" w:space="0" w:color="auto"/>
        <w:right w:val="none" w:sz="0" w:space="0" w:color="auto"/>
      </w:divBdr>
      <w:divsChild>
        <w:div w:id="1600215382">
          <w:marLeft w:val="0"/>
          <w:marRight w:val="0"/>
          <w:marTop w:val="0"/>
          <w:marBottom w:val="0"/>
          <w:divBdr>
            <w:top w:val="none" w:sz="0" w:space="0" w:color="auto"/>
            <w:left w:val="none" w:sz="0" w:space="0" w:color="auto"/>
            <w:bottom w:val="none" w:sz="0" w:space="0" w:color="auto"/>
            <w:right w:val="none" w:sz="0" w:space="0" w:color="auto"/>
          </w:divBdr>
          <w:divsChild>
            <w:div w:id="26177336">
              <w:marLeft w:val="0"/>
              <w:marRight w:val="0"/>
              <w:marTop w:val="0"/>
              <w:marBottom w:val="0"/>
              <w:divBdr>
                <w:top w:val="none" w:sz="0" w:space="0" w:color="auto"/>
                <w:left w:val="none" w:sz="0" w:space="0" w:color="auto"/>
                <w:bottom w:val="none" w:sz="0" w:space="0" w:color="auto"/>
                <w:right w:val="none" w:sz="0" w:space="0" w:color="auto"/>
              </w:divBdr>
              <w:divsChild>
                <w:div w:id="1426802846">
                  <w:marLeft w:val="0"/>
                  <w:marRight w:val="0"/>
                  <w:marTop w:val="0"/>
                  <w:marBottom w:val="480"/>
                  <w:divBdr>
                    <w:top w:val="none" w:sz="0" w:space="0" w:color="auto"/>
                    <w:left w:val="none" w:sz="0" w:space="0" w:color="auto"/>
                    <w:bottom w:val="none" w:sz="0" w:space="0" w:color="auto"/>
                    <w:right w:val="none" w:sz="0" w:space="0" w:color="auto"/>
                  </w:divBdr>
                  <w:divsChild>
                    <w:div w:id="19156986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1506644">
      <w:bodyDiv w:val="1"/>
      <w:marLeft w:val="0"/>
      <w:marRight w:val="0"/>
      <w:marTop w:val="0"/>
      <w:marBottom w:val="0"/>
      <w:divBdr>
        <w:top w:val="none" w:sz="0" w:space="0" w:color="auto"/>
        <w:left w:val="none" w:sz="0" w:space="0" w:color="auto"/>
        <w:bottom w:val="none" w:sz="0" w:space="0" w:color="auto"/>
        <w:right w:val="none" w:sz="0" w:space="0" w:color="auto"/>
      </w:divBdr>
      <w:divsChild>
        <w:div w:id="1207179558">
          <w:marLeft w:val="0"/>
          <w:marRight w:val="0"/>
          <w:marTop w:val="0"/>
          <w:marBottom w:val="0"/>
          <w:divBdr>
            <w:top w:val="none" w:sz="0" w:space="0" w:color="auto"/>
            <w:left w:val="none" w:sz="0" w:space="0" w:color="auto"/>
            <w:bottom w:val="none" w:sz="0" w:space="0" w:color="auto"/>
            <w:right w:val="none" w:sz="0" w:space="0" w:color="auto"/>
          </w:divBdr>
        </w:div>
      </w:divsChild>
    </w:div>
    <w:div w:id="1751534754">
      <w:bodyDiv w:val="1"/>
      <w:marLeft w:val="0"/>
      <w:marRight w:val="0"/>
      <w:marTop w:val="0"/>
      <w:marBottom w:val="0"/>
      <w:divBdr>
        <w:top w:val="none" w:sz="0" w:space="0" w:color="auto"/>
        <w:left w:val="none" w:sz="0" w:space="0" w:color="auto"/>
        <w:bottom w:val="none" w:sz="0" w:space="0" w:color="auto"/>
        <w:right w:val="none" w:sz="0" w:space="0" w:color="auto"/>
      </w:divBdr>
      <w:divsChild>
        <w:div w:id="2044597012">
          <w:marLeft w:val="1166"/>
          <w:marRight w:val="0"/>
          <w:marTop w:val="134"/>
          <w:marBottom w:val="0"/>
          <w:divBdr>
            <w:top w:val="none" w:sz="0" w:space="0" w:color="auto"/>
            <w:left w:val="none" w:sz="0" w:space="0" w:color="auto"/>
            <w:bottom w:val="none" w:sz="0" w:space="0" w:color="auto"/>
            <w:right w:val="none" w:sz="0" w:space="0" w:color="auto"/>
          </w:divBdr>
        </w:div>
        <w:div w:id="336926961">
          <w:marLeft w:val="1166"/>
          <w:marRight w:val="0"/>
          <w:marTop w:val="134"/>
          <w:marBottom w:val="0"/>
          <w:divBdr>
            <w:top w:val="none" w:sz="0" w:space="0" w:color="auto"/>
            <w:left w:val="none" w:sz="0" w:space="0" w:color="auto"/>
            <w:bottom w:val="none" w:sz="0" w:space="0" w:color="auto"/>
            <w:right w:val="none" w:sz="0" w:space="0" w:color="auto"/>
          </w:divBdr>
        </w:div>
        <w:div w:id="718015157">
          <w:marLeft w:val="1166"/>
          <w:marRight w:val="0"/>
          <w:marTop w:val="134"/>
          <w:marBottom w:val="0"/>
          <w:divBdr>
            <w:top w:val="none" w:sz="0" w:space="0" w:color="auto"/>
            <w:left w:val="none" w:sz="0" w:space="0" w:color="auto"/>
            <w:bottom w:val="none" w:sz="0" w:space="0" w:color="auto"/>
            <w:right w:val="none" w:sz="0" w:space="0" w:color="auto"/>
          </w:divBdr>
        </w:div>
        <w:div w:id="720324515">
          <w:marLeft w:val="1166"/>
          <w:marRight w:val="0"/>
          <w:marTop w:val="134"/>
          <w:marBottom w:val="0"/>
          <w:divBdr>
            <w:top w:val="none" w:sz="0" w:space="0" w:color="auto"/>
            <w:left w:val="none" w:sz="0" w:space="0" w:color="auto"/>
            <w:bottom w:val="none" w:sz="0" w:space="0" w:color="auto"/>
            <w:right w:val="none" w:sz="0" w:space="0" w:color="auto"/>
          </w:divBdr>
        </w:div>
      </w:divsChild>
    </w:div>
    <w:div w:id="1889605471">
      <w:bodyDiv w:val="1"/>
      <w:marLeft w:val="0"/>
      <w:marRight w:val="0"/>
      <w:marTop w:val="0"/>
      <w:marBottom w:val="0"/>
      <w:divBdr>
        <w:top w:val="none" w:sz="0" w:space="0" w:color="auto"/>
        <w:left w:val="none" w:sz="0" w:space="0" w:color="auto"/>
        <w:bottom w:val="none" w:sz="0" w:space="0" w:color="auto"/>
        <w:right w:val="none" w:sz="0" w:space="0" w:color="auto"/>
      </w:divBdr>
      <w:divsChild>
        <w:div w:id="1535342233">
          <w:marLeft w:val="0"/>
          <w:marRight w:val="0"/>
          <w:marTop w:val="0"/>
          <w:marBottom w:val="0"/>
          <w:divBdr>
            <w:top w:val="none" w:sz="0" w:space="0" w:color="auto"/>
            <w:left w:val="none" w:sz="0" w:space="0" w:color="auto"/>
            <w:bottom w:val="none" w:sz="0" w:space="0" w:color="auto"/>
            <w:right w:val="none" w:sz="0" w:space="0" w:color="auto"/>
          </w:divBdr>
          <w:divsChild>
            <w:div w:id="54206095">
              <w:marLeft w:val="0"/>
              <w:marRight w:val="0"/>
              <w:marTop w:val="0"/>
              <w:marBottom w:val="0"/>
              <w:divBdr>
                <w:top w:val="none" w:sz="0" w:space="0" w:color="auto"/>
                <w:left w:val="none" w:sz="0" w:space="0" w:color="auto"/>
                <w:bottom w:val="none" w:sz="0" w:space="0" w:color="auto"/>
                <w:right w:val="none" w:sz="0" w:space="0" w:color="auto"/>
              </w:divBdr>
              <w:divsChild>
                <w:div w:id="1540894023">
                  <w:marLeft w:val="0"/>
                  <w:marRight w:val="0"/>
                  <w:marTop w:val="0"/>
                  <w:marBottom w:val="0"/>
                  <w:divBdr>
                    <w:top w:val="none" w:sz="0" w:space="0" w:color="auto"/>
                    <w:left w:val="none" w:sz="0" w:space="0" w:color="auto"/>
                    <w:bottom w:val="none" w:sz="0" w:space="0" w:color="auto"/>
                    <w:right w:val="none" w:sz="0" w:space="0" w:color="auto"/>
                  </w:divBdr>
                  <w:divsChild>
                    <w:div w:id="1974215798">
                      <w:marLeft w:val="0"/>
                      <w:marRight w:val="0"/>
                      <w:marTop w:val="0"/>
                      <w:marBottom w:val="0"/>
                      <w:divBdr>
                        <w:top w:val="none" w:sz="0" w:space="0" w:color="auto"/>
                        <w:left w:val="none" w:sz="0" w:space="0" w:color="auto"/>
                        <w:bottom w:val="none" w:sz="0" w:space="0" w:color="auto"/>
                        <w:right w:val="none" w:sz="0" w:space="0" w:color="auto"/>
                      </w:divBdr>
                      <w:divsChild>
                        <w:div w:id="452604437">
                          <w:marLeft w:val="0"/>
                          <w:marRight w:val="0"/>
                          <w:marTop w:val="0"/>
                          <w:marBottom w:val="0"/>
                          <w:divBdr>
                            <w:top w:val="none" w:sz="0" w:space="0" w:color="auto"/>
                            <w:left w:val="none" w:sz="0" w:space="0" w:color="auto"/>
                            <w:bottom w:val="none" w:sz="0" w:space="0" w:color="auto"/>
                            <w:right w:val="none" w:sz="0" w:space="0" w:color="auto"/>
                          </w:divBdr>
                          <w:divsChild>
                            <w:div w:id="873804966">
                              <w:marLeft w:val="0"/>
                              <w:marRight w:val="0"/>
                              <w:marTop w:val="300"/>
                              <w:marBottom w:val="0"/>
                              <w:divBdr>
                                <w:top w:val="none" w:sz="0" w:space="0" w:color="auto"/>
                                <w:left w:val="none" w:sz="0" w:space="0" w:color="auto"/>
                                <w:bottom w:val="none" w:sz="0" w:space="0" w:color="auto"/>
                                <w:right w:val="none" w:sz="0" w:space="0" w:color="auto"/>
                              </w:divBdr>
                            </w:div>
                            <w:div w:id="14112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99566">
      <w:bodyDiv w:val="1"/>
      <w:marLeft w:val="0"/>
      <w:marRight w:val="0"/>
      <w:marTop w:val="0"/>
      <w:marBottom w:val="0"/>
      <w:divBdr>
        <w:top w:val="none" w:sz="0" w:space="0" w:color="auto"/>
        <w:left w:val="none" w:sz="0" w:space="0" w:color="auto"/>
        <w:bottom w:val="none" w:sz="0" w:space="0" w:color="auto"/>
        <w:right w:val="none" w:sz="0" w:space="0" w:color="auto"/>
      </w:divBdr>
      <w:divsChild>
        <w:div w:id="1775441263">
          <w:marLeft w:val="1166"/>
          <w:marRight w:val="0"/>
          <w:marTop w:val="134"/>
          <w:marBottom w:val="0"/>
          <w:divBdr>
            <w:top w:val="none" w:sz="0" w:space="0" w:color="auto"/>
            <w:left w:val="none" w:sz="0" w:space="0" w:color="auto"/>
            <w:bottom w:val="none" w:sz="0" w:space="0" w:color="auto"/>
            <w:right w:val="none" w:sz="0" w:space="0" w:color="auto"/>
          </w:divBdr>
        </w:div>
        <w:div w:id="1446191597">
          <w:marLeft w:val="1166"/>
          <w:marRight w:val="0"/>
          <w:marTop w:val="134"/>
          <w:marBottom w:val="0"/>
          <w:divBdr>
            <w:top w:val="none" w:sz="0" w:space="0" w:color="auto"/>
            <w:left w:val="none" w:sz="0" w:space="0" w:color="auto"/>
            <w:bottom w:val="none" w:sz="0" w:space="0" w:color="auto"/>
            <w:right w:val="none" w:sz="0" w:space="0" w:color="auto"/>
          </w:divBdr>
        </w:div>
        <w:div w:id="706485931">
          <w:marLeft w:val="1166"/>
          <w:marRight w:val="0"/>
          <w:marTop w:val="134"/>
          <w:marBottom w:val="0"/>
          <w:divBdr>
            <w:top w:val="none" w:sz="0" w:space="0" w:color="auto"/>
            <w:left w:val="none" w:sz="0" w:space="0" w:color="auto"/>
            <w:bottom w:val="none" w:sz="0" w:space="0" w:color="auto"/>
            <w:right w:val="none" w:sz="0" w:space="0" w:color="auto"/>
          </w:divBdr>
        </w:div>
        <w:div w:id="835725455">
          <w:marLeft w:val="1166"/>
          <w:marRight w:val="0"/>
          <w:marTop w:val="134"/>
          <w:marBottom w:val="0"/>
          <w:divBdr>
            <w:top w:val="none" w:sz="0" w:space="0" w:color="auto"/>
            <w:left w:val="none" w:sz="0" w:space="0" w:color="auto"/>
            <w:bottom w:val="none" w:sz="0" w:space="0" w:color="auto"/>
            <w:right w:val="none" w:sz="0" w:space="0" w:color="auto"/>
          </w:divBdr>
        </w:div>
      </w:divsChild>
    </w:div>
    <w:div w:id="2099788689">
      <w:bodyDiv w:val="1"/>
      <w:marLeft w:val="0"/>
      <w:marRight w:val="0"/>
      <w:marTop w:val="0"/>
      <w:marBottom w:val="0"/>
      <w:divBdr>
        <w:top w:val="none" w:sz="0" w:space="0" w:color="auto"/>
        <w:left w:val="none" w:sz="0" w:space="0" w:color="auto"/>
        <w:bottom w:val="none" w:sz="0" w:space="0" w:color="auto"/>
        <w:right w:val="none" w:sz="0" w:space="0" w:color="auto"/>
      </w:divBdr>
      <w:divsChild>
        <w:div w:id="289628600">
          <w:marLeft w:val="0"/>
          <w:marRight w:val="0"/>
          <w:marTop w:val="0"/>
          <w:marBottom w:val="0"/>
          <w:divBdr>
            <w:top w:val="none" w:sz="0" w:space="0" w:color="auto"/>
            <w:left w:val="none" w:sz="0" w:space="0" w:color="auto"/>
            <w:bottom w:val="none" w:sz="0" w:space="0" w:color="auto"/>
            <w:right w:val="none" w:sz="0" w:space="0" w:color="auto"/>
          </w:divBdr>
          <w:divsChild>
            <w:div w:id="640499130">
              <w:marLeft w:val="0"/>
              <w:marRight w:val="0"/>
              <w:marTop w:val="0"/>
              <w:marBottom w:val="0"/>
              <w:divBdr>
                <w:top w:val="none" w:sz="0" w:space="0" w:color="auto"/>
                <w:left w:val="none" w:sz="0" w:space="0" w:color="auto"/>
                <w:bottom w:val="none" w:sz="0" w:space="0" w:color="auto"/>
                <w:right w:val="none" w:sz="0" w:space="0" w:color="auto"/>
              </w:divBdr>
              <w:divsChild>
                <w:div w:id="1002007824">
                  <w:marLeft w:val="0"/>
                  <w:marRight w:val="-95"/>
                  <w:marTop w:val="0"/>
                  <w:marBottom w:val="0"/>
                  <w:divBdr>
                    <w:top w:val="none" w:sz="0" w:space="0" w:color="auto"/>
                    <w:left w:val="none" w:sz="0" w:space="0" w:color="auto"/>
                    <w:bottom w:val="none" w:sz="0" w:space="0" w:color="auto"/>
                    <w:right w:val="none" w:sz="0" w:space="0" w:color="auto"/>
                  </w:divBdr>
                  <w:divsChild>
                    <w:div w:id="2041271780">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media/1061/anonymisation-code.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dsptoolkit.nhs.uk/Help/2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rninbradford.nhs.uk/research/guidance-for-collaborators/" TargetMode="External"/><Relationship Id="rId5" Type="http://schemas.openxmlformats.org/officeDocument/2006/relationships/settings" Target="settings.xml"/><Relationship Id="rId15" Type="http://schemas.openxmlformats.org/officeDocument/2006/relationships/hyperlink" Target="mailto:john.wright@bthft.nhs.uk" TargetMode="External"/><Relationship Id="rId23" Type="http://schemas.microsoft.com/office/2011/relationships/people" Target="people.xml"/><Relationship Id="rId10" Type="http://schemas.openxmlformats.org/officeDocument/2006/relationships/hyperlink" Target="https://borninbradford.nhs.uk/wp-content/uploads/BIHR-Data-Sharing-Agreement.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orninbradford.nhs.uk/research/guidance-for-collaborators/"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7998-4D97-45EF-9EBA-17E742BB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Sanderson</dc:creator>
  <cp:lastModifiedBy>Katie Swinden</cp:lastModifiedBy>
  <cp:revision>6</cp:revision>
  <dcterms:created xsi:type="dcterms:W3CDTF">2021-09-20T11:09:00Z</dcterms:created>
  <dcterms:modified xsi:type="dcterms:W3CDTF">2022-06-21T14:28:00Z</dcterms:modified>
</cp:coreProperties>
</file>